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Barbara Siemiątkowska,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(30h):
a) Wykład: 25h,
b) Konsultacje: 5h,
2) Liczba godzin pracy własnej studenta (50h): 
a) Zapoznanie z literaturą i przygotowanie do egzaminu oraz udział w egzaminie: 50h
RAZEM 80h (3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(30h):
a) Wykład: 25h,
b) Konsultacje: 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mechaniki, technik wytwarzania, podstaw automatyki, elektrotechniki i elektroniki oraz obsługi systemów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podziału robotów, podstawowych konstrukcji, zespołów napędowych, sensorycznych i sterujących, podstaw sterowania i programowania. Umiejętność sformułowania oraz realizacji zadania robotyzacyjnego.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na temat robotyki i robotyzacji. Poznanie budowy robotów i ich aktuatorów. Podstawowe pojęcia i zadania z zakresu opisu i realizacji zadań ruchowych mechanizmów robotów.  Wprowadzenie do problematyki programowania i sterowania mechanizmów robotów. Wybrane zagadnienia robotyzacji procesów przemysłowych. Wprowadzenie do robotyki mobilnej. Przykłady robotyzacji wybranych procesów.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i in.: Manipulatory i roboty przemysłowe. WNT, Warszawa 1992 (II wydanie). 
2. Tomaszewski K.: Roboty przemysłowe. Projektowanie układów mechanicznych. WNT, Warszawa 1993.
3. Spong M.W., Vidyasagar M.: Dynamika i sterowanie robotów. WNT, Warszawa 1997. 
4. Morecki A. i in.: Podstawy robotyki. WNT, Warszawa 2002 (II wydanie).
5. Olszewski i in.: Mechatronika. REA, Warszawa 2002.
6. Honczarenko i in.: Roboty przemysłowe. Budowa i zastosowanie. WNT,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RBT_Inst_W01: </w:t>
      </w:r>
    </w:p>
    <w:p>
      <w:pPr/>
      <w:r>
        <w:rPr/>
        <w:t xml:space="preserve">Posiada wiedzę z zakresu budowy i zastosowań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K_W14,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T1A_W06, T1A_W04, T1A_W05</w:t>
      </w:r>
    </w:p>
    <w:p>
      <w:pPr>
        <w:keepNext w:val="1"/>
        <w:spacing w:after="10"/>
      </w:pPr>
      <w:r>
        <w:rPr>
          <w:b/>
          <w:bCs/>
        </w:rPr>
        <w:t xml:space="preserve">Efekt RBT_Inst_W02: </w:t>
      </w:r>
    </w:p>
    <w:p>
      <w:pPr/>
      <w:r>
        <w:rPr/>
        <w:t xml:space="preserve">Posiada wiedzę na temat możliwości i ograniczeń techniki robotyzacyjnej oraz efektywności jej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T1A_W04, T1A_W05</w:t>
      </w:r>
    </w:p>
    <w:p>
      <w:pPr>
        <w:keepNext w:val="1"/>
        <w:spacing w:after="10"/>
      </w:pPr>
      <w:r>
        <w:rPr>
          <w:b/>
          <w:bCs/>
        </w:rPr>
        <w:t xml:space="preserve">Efekt RBT_Inst_W03: </w:t>
      </w:r>
    </w:p>
    <w:p>
      <w:pPr/>
      <w:r>
        <w:rPr/>
        <w:t xml:space="preserve">Posiada wiedzę z zakresu podstaw sterowania i programowania, właściwości funkcjonalnych i użytkowych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RBT_Inst_U01: </w:t>
      </w:r>
    </w:p>
    <w:p>
      <w:pPr/>
      <w:r>
        <w:rPr/>
        <w:t xml:space="preserve">Potrafi robotyzować urządzenia, maszyny, stanowiska i procesy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</w:t>
      </w:r>
    </w:p>
    <w:p>
      <w:pPr>
        <w:keepNext w:val="1"/>
        <w:spacing w:after="10"/>
      </w:pPr>
      <w:r>
        <w:rPr>
          <w:b/>
          <w:bCs/>
        </w:rPr>
        <w:t xml:space="preserve">Efekt RBT_Inst_U02: </w:t>
      </w:r>
    </w:p>
    <w:p>
      <w:pPr/>
      <w:r>
        <w:rPr/>
        <w:t xml:space="preserve">Potrafi sformułować zadania robotyzacyjne, dobrać chwytaki i narzędzia maszyn manipulacyjnych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T1A_U16, T1A_U12</w:t>
      </w:r>
    </w:p>
    <w:p>
      <w:pPr>
        <w:keepNext w:val="1"/>
        <w:spacing w:after="10"/>
      </w:pPr>
      <w:r>
        <w:rPr>
          <w:b/>
          <w:bCs/>
        </w:rPr>
        <w:t xml:space="preserve">Efekt RBT_Inst_U03: </w:t>
      </w:r>
    </w:p>
    <w:p>
      <w:pPr/>
      <w:r>
        <w:rPr/>
        <w:t xml:space="preserve">Potrafi bezpiecznie eksploatować zrobotyzowane systemy produkcyjne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RBT_Inst_K01: </w:t>
      </w:r>
    </w:p>
    <w:p>
      <w:pPr/>
      <w:r>
        <w:rPr/>
        <w:t xml:space="preserve">Rozumie społeczne uwarunkowania robotyzacji gospodarki i jej efektywności ekonomicznej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2024-05-04T18:40:35+02:00</dcterms:created>
  <dcterms:modified xsi:type="dcterms:W3CDTF">2024-05-04T18:40:35+02:00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