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algorytmy regulacji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ZUR1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 Liczba godzin bezpośrednich: 47 godz., w tym:
wykład 30 godz. 
projekt 15 godz.
konsultacje – 2 godz.
2) Praca własna studenta – 50 godz., w tym:
korzystanie z literatury 10 godz. 
przygotowanie do zaliczenia 10 godz.
projekt 15 godz.
opracowanie wyników badań 15 godz. 
Razem:  97 godz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47 godz., w tym:
wykład 30 godz. 
projekt 15 godz.
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 ECTS - liczba godzin praktycznych: 40 godz., w tym:
projekt 15 godz.
opracowanie wyników badań 15 godz. 
korzystanie z lit. do przygotowania projektu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Automatyki, Sterowanie Procesów Ciągłych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strojenia nowoczesnych komputerowych algorytmów regulacji procesów ciągłych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Cyfrowy regulator PID. Samostrojący się regulator PID. Układ regulacji z predyktorem Smith’a. Regulator dead-beat. Układ regulacji z zadanym modelem. Regulator z macierzą dynamiki układu. Regulator predykcyjny. Ograniczenie sygnału wyjściowego regulatora.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wykonanych projektów + zaliczenie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Niederliński A., Systemy komputerowe automatyki przemysłowej, t. 2. WNT, Warszawa 1989.
2. Tatjewski P., Sterowanie zaawansowane obiektów przemysłowych, Struktury i algorytmy, Akademicka Oficyna Wydawnicza Exit,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ZUR_IInst_W01: </w:t>
      </w:r>
    </w:p>
    <w:p>
      <w:pPr/>
      <w:r>
        <w:rPr/>
        <w:t xml:space="preserve">Zna metody projektowania nowoczesnych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projektów +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ZAR_ IIst_W02: </w:t>
      </w:r>
    </w:p>
    <w:p>
      <w:pPr/>
      <w:r>
        <w:rPr/>
        <w:t xml:space="preserve">Zna metody analizy stabilności nowoczesnych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projektów +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ZUR_ IIst_U01: </w:t>
      </w:r>
    </w:p>
    <w:p>
      <w:pPr/>
      <w:r>
        <w:rPr/>
        <w:t xml:space="preserve">Projektowanie nowoczesnych komputerowych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T2A_U03, T2A_U09</w:t>
      </w:r>
    </w:p>
    <w:p>
      <w:pPr>
        <w:keepNext w:val="1"/>
        <w:spacing w:after="10"/>
      </w:pPr>
      <w:r>
        <w:rPr>
          <w:b/>
          <w:bCs/>
        </w:rPr>
        <w:t xml:space="preserve">Efekt ZUR_ IIst_U02: </w:t>
      </w:r>
    </w:p>
    <w:p>
      <w:pPr/>
      <w:r>
        <w:rPr/>
        <w:t xml:space="preserve">Umiejętność przedstawienia opisu wykonanych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T2A_U03, T2A_U09</w:t>
      </w:r>
    </w:p>
    <w:p>
      <w:pPr>
        <w:keepNext w:val="1"/>
        <w:spacing w:after="10"/>
      </w:pPr>
      <w:r>
        <w:rPr>
          <w:b/>
          <w:bCs/>
        </w:rPr>
        <w:t xml:space="preserve">Efekt ZUR_IIst_K01: </w:t>
      </w:r>
    </w:p>
    <w:p>
      <w:pPr/>
      <w:r>
        <w:rPr/>
        <w:t xml:space="preserve">Umiejętność korzystania z literatury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T2A_U03,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ZUR_IIst_K01: </w:t>
      </w:r>
    </w:p>
    <w:p>
      <w:pPr/>
      <w:r>
        <w:rPr/>
        <w:t xml:space="preserve">Umiejętność rozwiązywania nowych, nieznanych problemów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2026-08-18T21:46:31+02:00</dcterms:created>
  <dcterms:modified xsi:type="dcterms:W3CDTF">2026-08-18T21:46:31+02:00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