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manipulatory w inżynierii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33h, w tym:
wykład - 14h;
laboratorium – 8h;
projektowanie – 8h
konsultacje  - 3h;
2) Praca własna studenta 45h, w tym:
przygotowanie do laboratorium - 6h;
przygotowanie do projektowania - 6h;
opracowanie projektu - 15h
opracowanie sprawozdań laboratoryjnych - 8h;
studia literaturowe – 10h
Razem: 78h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 - liczba godzin bezpośrednich: 33h, w tym: 
a) wykład - 14h;
b) laboratorium - 8h;
c) projektowanie – 8h
d) konsultacje - 3h;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liczba godzin praktycznych: 54 godz., w tym:
laboratorium – 8h;
projektowanie – 8h
konsultacje  - 3h;
przygotowanie do laboratorium - 6h;
przygotowanie do projektowania - 6h
opracowanie sprawozdań laboratoryjnych - 8h;
opracowanie projektu –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projektowania urządzeń mechatronicznych oraz  użytkowania komputerów, I 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biomechatronicznych robotów medycznych z wykorzystaniem metod wspomagania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Roboty rehabilitacyjne. Podstawowe problemy do rozwiązania przy projektowaniu robotów rehabilitacyjnych, przykłady rozwiązań konstrukcyjnych robotów rehabilitacyjnych, zrobotyzowane stanowiska do badań biomechanicznych i rehabilitacji. Roboty medyczne. Wykorzystanie robotów medycznych, wymagania i założenia konstrukcyjne przy projektowaniu robotów medycznych, metody i narzędzia techniczne stosowane przy projektowaniu i realizacji fizycznej robotów medycznych, przykłady rozwiązań konstrukcyjnych robotów medycznych i stanowisk operacyjnych z ich wykorzystaniem, projektowanie robotów do operacji prowadzonych zdalnie. Egzoszkielety. Aktywizacja ruchowa osób niepełnosprawnych, aktualne tendencje w projektowaniu i rozwiązaniach konstrukcyjnych, nowa generacja inteligentnych robotów.  Komputerowe wspomaganie projektowania robotów  rehabilitacyjnych i medycznych. Metodyka projektowania robotów biomechatronicznych.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ocena referatów. Zaliczenie laboratorium. Zaliczenie projektowania. Kolokwium. Zaliczenie końcowe na podstawie ocen z wykładu, laboratorium i projektowania.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Biocybernetyka i inżynieria biomedyczna 2000 pod red. prof. M. Nałęcza,  tom 5, AOW Exit, 2004
2. R. Paśniczek – Urządzenia rehabilitacyjne
3. Konstrukcja zespołów i urządzeń precyzyjnych, praca zbiorowa pod red. prof. Z. Mrugalskiego
4. Teoria mechanizmów i manipulatorów, Morecki A., Knapczyk J., Kędzior K., WNT 2002
5. Pons: Wearable robots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RIM_IIst_W01: </w:t>
      </w:r>
    </w:p>
    <w:p>
      <w:pPr/>
      <w:r>
        <w:rPr/>
        <w:t xml:space="preserve">Poznanie metodyki  projektowania biomechatronicznych  robotów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RIM_IIst_U01: </w:t>
      </w:r>
    </w:p>
    <w:p>
      <w:pPr/>
      <w:r>
        <w:rPr/>
        <w:t xml:space="preserve">Umiejętność  projektowania wybranych modułów biomechatronicznych  robotów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RIM_IIst_K01: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2026-07-28T19:07:14+02:00</dcterms:created>
  <dcterms:modified xsi:type="dcterms:W3CDTF">2026-07-28T19:07:14+02:00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