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SD2_W01: </w:t>
      </w:r>
    </w:p>
    <w:p>
      <w:pPr/>
      <w:r>
        <w:rPr/>
        <w:t xml:space="preserve">Zna zasady opracowywania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T2A_W10</w:t>
      </w:r>
    </w:p>
    <w:p>
      <w:pPr>
        <w:keepNext w:val="1"/>
        <w:spacing w:after="10"/>
      </w:pPr>
      <w:r>
        <w:rPr>
          <w:b/>
          <w:bCs/>
        </w:rPr>
        <w:t xml:space="preserve">Efekt SD2_W02: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SD2_U02: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refereatu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SD2_K02: </w:t>
      </w:r>
    </w:p>
    <w:p>
      <w:pPr/>
      <w:r>
        <w:rPr/>
        <w:t xml:space="preserve">Zna możliwości dalszego kształcenia po uzyskaniu dyplomu magistra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2024-05-02T15:45:29+02:00</dcterms:created>
  <dcterms:modified xsi:type="dcterms:W3CDTF">2024-05-02T15:45:29+02:00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