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dr inż. Sergiusz Łuczak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	projektowanie: 30 godz.
•	konsultacje 2 godz.
2) Praca własna studenta: 45 godz. 
•	opracowanie projektów w domu: 20 godz.
•	analiza katalogów: 5 godz.
•	opracowanie raportu z projektu: 20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32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	projektowanie: 30 godz.
•	opracowanie projektów w domu: 20 godz
•	opracowanie raportu z projektu: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integracji układów mechanicznych i elektrycznych w urządzeniu. Umiejętność opracowania dokumentacji konstrukcyjnej takich urządzeń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Opracowanie wymagań technicznych i użytkowych. Zastosowania urządzeń – zadania i funkcje realizowane przez urządzenia. Wpływ środowiska pracy. Aspekty ekonomiczne. Przegląd rozwiązań urządzeń zbliżonych funkcjonalnie. Możliwości realizacji zadania poprzez budowę urządzenia mechatronicznego. Wybór i omówienie koncepcji ogólnej. Podział urządzenia na bloki funkcjonalne. Ustalenie powiązań pomiędzy blokami urządzenia. Dobór siłowników katalogowych, określenie sprawności i bilans mocy. Wytypowanie sygnałów sprzężeń. Dobór czujników, zaprojektowanie struktury połączeń sygnałowych. Analiza rozwiązań węzłów konstrukcyjnych, wybór poszczególnych rozwiązań, opracowanie szkicu konstrukcji mechanicznej, obliczenia sprawdzające. Opracowanie algorytmów pracy projektowanego urządzenia. Prezentacja przyjętego sposobu realizacji. Zastosowanie narzędzi projektowania 3D do opracowania wizualizacji projektowanego urządzenia. Opracowanie dokumentacji konstrukcyjnej na podstawie opracowanego modelu 3D. Opracowanie materiałów reklamowych; opracowanie opisu przedstawiającego budowę urządzenia oraz zasadę działania jego podzespołów.
</w:t>
      </w:r>
    </w:p>
    <w:p>
      <w:pPr>
        <w:keepNext w:val="1"/>
        <w:spacing w:after="10"/>
      </w:pPr>
      <w:r>
        <w:rPr>
          <w:b/>
          <w:bCs/>
        </w:rPr>
        <w:t xml:space="preserve">Metody oceny: </w:t>
      </w:r>
    </w:p>
    <w:p>
      <w:pPr>
        <w:spacing w:before="20" w:after="190"/>
      </w:pPr>
      <w:r>
        <w:rPr/>
        <w:t xml:space="preserve">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Praca zbiorowa pod red. C. Kratochvila i J. Krejsy: Modelling of drive systems, Brno University of Technology, 2003; Praca zbiorowa pod red. W. Oleksiuka: Konstrukcja przyrządów i urządzeń precyzyjnych. Wydawnictwa Naukowo-Techniczne. Warszawa, 1996; Heimann B., Gerth W., Popp K.: Mechatronika. Komponenty, Metody, Przykłady. PWN, Warszawa, 2001; Praca zbiorowa pod red. D. Schmida: Mechatronika. Wydawnictwo REA, Warszawa, 2002; Dobrzański T.: Rysunek techniczny maszynowy. WNT,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PUM_U01: </w:t>
      </w:r>
    </w:p>
    <w:p>
      <w:pPr/>
      <w:r>
        <w:rPr/>
        <w:t xml:space="preserve">Umie opracować schematy funkcjonalne, zaprojektować strukturę i wykonać zgodną z wymaganiami dokumentację urządzenia mechatronicznego. </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K_U02, K_U08, K_U14, K_U22, K_U23</w:t>
      </w:r>
    </w:p>
    <w:p>
      <w:pPr>
        <w:spacing w:before="20" w:after="190"/>
      </w:pPr>
      <w:r>
        <w:rPr>
          <w:b/>
          <w:bCs/>
        </w:rPr>
        <w:t xml:space="preserve">Powiązane efekty obszarowe: </w:t>
      </w:r>
      <w:r>
        <w:rPr/>
        <w:t xml:space="preserve">T1A_U02, T1A_U07, T1A_U16, T1A_U07, T1A_U09, T1A_U07, T1A_U15, T1A_U14</w:t>
      </w:r>
    </w:p>
    <w:p>
      <w:pPr>
        <w:keepNext w:val="1"/>
        <w:spacing w:after="10"/>
      </w:pPr>
      <w:r>
        <w:rPr>
          <w:b/>
          <w:bCs/>
        </w:rPr>
        <w:t xml:space="preserve">Efekt PUM_U02: </w:t>
      </w:r>
    </w:p>
    <w:p>
      <w:pPr/>
      <w:r>
        <w:rPr/>
        <w:t xml:space="preserve">Umie projektować urządzenie z wykorzystaniem podzespołów katalogowych</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K_U01, K_U15, K_U23</w:t>
      </w:r>
    </w:p>
    <w:p>
      <w:pPr>
        <w:spacing w:before="20" w:after="190"/>
      </w:pPr>
      <w:r>
        <w:rPr>
          <w:b/>
          <w:bCs/>
        </w:rPr>
        <w:t xml:space="preserve">Powiązane efekty obszarowe: </w:t>
      </w:r>
      <w:r>
        <w:rPr/>
        <w:t xml:space="preserve">T1A_U01, T1A_U09, T1A_U16,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2026-09-07T16:28:51+02:00</dcterms:created>
  <dcterms:modified xsi:type="dcterms:W3CDTF">2026-09-07T16:28:51+02:00</dcterms:modified>
</cp:coreProperties>
</file>

<file path=docProps/custom.xml><?xml version="1.0" encoding="utf-8"?>
<Properties xmlns="http://schemas.openxmlformats.org/officeDocument/2006/custom-properties" xmlns:vt="http://schemas.openxmlformats.org/officeDocument/2006/docPropsVTypes"/>
</file>