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Wirtualne Przyrządy Pomiarowe</w:t>
      </w:r>
    </w:p>
    <w:p>
      <w:pPr>
        <w:keepNext w:val="1"/>
        <w:spacing w:after="10"/>
      </w:pPr>
      <w:r>
        <w:rPr>
          <w:b/>
          <w:bCs/>
        </w:rPr>
        <w:t xml:space="preserve">Koordynator przedmiotu: </w:t>
      </w:r>
    </w:p>
    <w:p>
      <w:pPr>
        <w:spacing w:before="20" w:after="190"/>
      </w:pPr>
      <w:r>
        <w:rPr/>
        <w:t xml:space="preserve">dr inż. Anna Ostaszewska-Liżewska, 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WPP</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:30, w tym:
•	wykład 15 godzin, 
•	ćwiczenia projektowe 15 godzin,
Praca własna studenta – 30 godz., w tym:
•	przygotowanie projektów 15 godzin,
•	przygotowanie do zaliczeń 15 godzin.¶¶
Suma 60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 30, w tym:
•	wykład 15 godzin, 
•	projektowanie 15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30, w tym:
•	przygotowanie projektów 15 godzin,
•	ćwiczenia projektowe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Wprowadzenie do środowiska wirtualnego środowiska programistycznego. Przykłady zastosowań aplikacji w pracach badawczych i inżynierskich.
Pojęcie wirtualnego przyrządu pomiarowego. Projektowanie oprogramowania z wykorzystaniem graficznego języka LabVIEW. Omówienie wybranych pakietów i zapoznanie ze środowiskiem programistycznym LabVIEW. Paleta kontrolek i paleta funkcji. Struktury. Typy danych. Operatory. Obsługa plików. Techniki prezentacji danych. Właściwości obiektów. Śledzenie wykonywania programu, tworzenie pliku wykonywalnego. Przekazywanie danych do innych aplikacji.
Integracja przyrządów i urządzeń pomiarowych ze środowiskiem programistycznym.
Akwizycja danych i współpraca urządzeń w LabVIEW. Obsługa portu szeregowego RS-232. Obsługa portu równoległego IEEE 1284. Obsługa kart pomiarowych (DAQ, ang. Data Acquisition Board). Obsługa kamer i przechwytywanie obrazu. Transmisja danych poprzez infrastrukturę sieciową.
Część projektowa: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w formie pisemnej, ocena podczas dyskusji w ramach projektu, zaliczenie w postaci prac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WPP_W01: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T1A_W02, T1A_W03, T1A_W04</w:t>
      </w:r>
    </w:p>
    <w:p>
      <w:pPr>
        <w:keepNext w:val="1"/>
        <w:spacing w:after="10"/>
      </w:pPr>
      <w:r>
        <w:rPr>
          <w:b/>
          <w:bCs/>
        </w:rPr>
        <w:t xml:space="preserve">Efekt WPP_W02: </w:t>
      </w:r>
    </w:p>
    <w:p>
      <w:pPr/>
      <w:r>
        <w:rPr/>
        <w:t xml:space="preserve">Posiada wiedzę z zakresu sprzętu pomiarowego i jego właściwości. Posiada wiedzę na temat integracji urządzeń z oprogramowaniem.</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K_W05, K_W11</w:t>
      </w:r>
    </w:p>
    <w:p>
      <w:pPr>
        <w:spacing w:before="20" w:after="190"/>
      </w:pPr>
      <w:r>
        <w:rPr>
          <w:b/>
          <w:bCs/>
        </w:rPr>
        <w:t xml:space="preserve">Powiązane efekty obszarowe: </w:t>
      </w:r>
      <w:r>
        <w:rPr/>
        <w:t xml:space="preserve">T1A_W02, T1A_W04, T1A_W02, T1A_W03</w:t>
      </w:r>
    </w:p>
    <w:p>
      <w:pPr>
        <w:keepNext w:val="1"/>
        <w:spacing w:after="10"/>
      </w:pPr>
      <w:r>
        <w:rPr>
          <w:b/>
          <w:bCs/>
        </w:rPr>
        <w:t xml:space="preserve">Efekt WPP_W03: </w:t>
      </w:r>
    </w:p>
    <w:p>
      <w:pPr/>
      <w:r>
        <w:rPr/>
        <w:t xml:space="preserve">Posiada wiedzę na temat tworzenia wirtualnych przyrządów pomiarowych. Zna techniki szybkiego prototypowania systemów pomiarowych.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K_W07, K_W10</w:t>
      </w:r>
    </w:p>
    <w:p>
      <w:pPr>
        <w:spacing w:before="20" w:after="190"/>
      </w:pPr>
      <w:r>
        <w:rPr>
          <w:b/>
          <w:bCs/>
        </w:rPr>
        <w:t xml:space="preserve">Powiązane efekty obszarowe: </w:t>
      </w:r>
      <w:r>
        <w:rPr/>
        <w:t xml:space="preserve">T1A_W03, T1A_W04, T1A_W02, T1A_W04</w:t>
      </w:r>
    </w:p>
    <w:p>
      <w:pPr>
        <w:pStyle w:val="Heading3"/>
      </w:pPr>
      <w:bookmarkStart w:id="3" w:name="_Toc3"/>
      <w:r>
        <w:t>Profil ogólnoakademicki - umiejętności</w:t>
      </w:r>
      <w:bookmarkEnd w:id="3"/>
    </w:p>
    <w:p>
      <w:pPr>
        <w:keepNext w:val="1"/>
        <w:spacing w:after="10"/>
      </w:pPr>
      <w:r>
        <w:rPr>
          <w:b/>
          <w:bCs/>
        </w:rPr>
        <w:t xml:space="preserve">Efekt WPP_U1: </w:t>
      </w:r>
    </w:p>
    <w:p>
      <w:pPr/>
      <w:r>
        <w:rPr/>
        <w:t xml:space="preserve">Potrafi opracowywać programy do analizy i przetwarzania danych pomiarowych. Potrafi sprawdzić poprawność ich działania wykorzystując przy tym inne narzędzia programowe. </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K_U11, K_U16</w:t>
      </w:r>
    </w:p>
    <w:p>
      <w:pPr>
        <w:spacing w:before="20" w:after="190"/>
      </w:pPr>
      <w:r>
        <w:rPr>
          <w:b/>
          <w:bCs/>
        </w:rPr>
        <w:t xml:space="preserve">Powiązane efekty obszarowe: </w:t>
      </w:r>
      <w:r>
        <w:rPr/>
        <w:t xml:space="preserve">T1A_U01, T1A_U02, T1A_U08, T1A_U09, T1A_U07</w:t>
      </w:r>
    </w:p>
    <w:p>
      <w:pPr>
        <w:keepNext w:val="1"/>
        <w:spacing w:after="10"/>
      </w:pPr>
      <w:r>
        <w:rPr>
          <w:b/>
          <w:bCs/>
        </w:rPr>
        <w:t xml:space="preserve">Efekt WPP_U2: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K_U01, K_U05, K_U11</w:t>
      </w:r>
    </w:p>
    <w:p>
      <w:pPr>
        <w:spacing w:before="20" w:after="190"/>
      </w:pPr>
      <w:r>
        <w:rPr>
          <w:b/>
          <w:bCs/>
        </w:rPr>
        <w:t xml:space="preserve">Powiązane efekty obszarowe: </w:t>
      </w:r>
      <w:r>
        <w:rPr/>
        <w:t xml:space="preserve">T1A_U01, T1A_U05, T1A_U02, T1A_U08, T1A_U09</w:t>
      </w:r>
    </w:p>
    <w:p>
      <w:pPr>
        <w:keepNext w:val="1"/>
        <w:spacing w:after="10"/>
      </w:pPr>
      <w:r>
        <w:rPr>
          <w:b/>
          <w:bCs/>
        </w:rPr>
        <w:t xml:space="preserve">Efekt WPP_U3: </w:t>
      </w:r>
    </w:p>
    <w:p>
      <w:pPr/>
      <w:r>
        <w:rPr/>
        <w:t xml:space="preserve">Potrafi wykorzystywać sprzęt pomiarowy wraz z dokumentację techniczną przy realizacji zadań programistycznych. Potrafi skomunikować się z urządzeniami pomiarowymi z poziomu środowiska programistycznego przy użyciu standardowych interfejsów komunikacyjnych.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K_U02, K_U09</w:t>
      </w:r>
    </w:p>
    <w:p>
      <w:pPr>
        <w:spacing w:before="20" w:after="190"/>
      </w:pPr>
      <w:r>
        <w:rPr>
          <w:b/>
          <w:bCs/>
        </w:rPr>
        <w:t xml:space="preserve">Powiązane efekty obszarowe: </w:t>
      </w:r>
      <w:r>
        <w:rPr/>
        <w:t xml:space="preserve">T1A_U02, T1A_U07, T1A_U16</w:t>
      </w:r>
    </w:p>
    <w:p>
      <w:pPr>
        <w:pStyle w:val="Heading3"/>
      </w:pPr>
      <w:bookmarkStart w:id="4" w:name="_Toc4"/>
      <w:r>
        <w:t>Profil ogólnoakademicki - kompetencje społeczne</w:t>
      </w:r>
      <w:bookmarkEnd w:id="4"/>
    </w:p>
    <w:p>
      <w:pPr>
        <w:keepNext w:val="1"/>
        <w:spacing w:after="10"/>
      </w:pPr>
      <w:r>
        <w:rPr>
          <w:b/>
          <w:bCs/>
        </w:rPr>
        <w:t xml:space="preserve">Efekt WPP_K01: </w:t>
      </w:r>
    </w:p>
    <w:p>
      <w:pPr/>
      <w:r>
        <w:rPr/>
        <w:t xml:space="preserve">Potrafi zachowywać się etycznie pracując w grupie</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2026-09-08T14:45:55+02:00</dcterms:created>
  <dcterms:modified xsi:type="dcterms:W3CDTF">2026-09-08T14:45:55+02:00</dcterms:modified>
</cp:coreProperties>
</file>

<file path=docProps/custom.xml><?xml version="1.0" encoding="utf-8"?>
<Properties xmlns="http://schemas.openxmlformats.org/officeDocument/2006/custom-properties" xmlns:vt="http://schemas.openxmlformats.org/officeDocument/2006/docPropsVTypes"/>
</file>