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hab.inż. Dionizy Biało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iw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Specjalne obróbki i mikroobróbki. Umiejętność doboru procesu i jego parametrów do wykonania mikroelementów z materiałów metalowych, ceramicznych i tworzyw sztucznych.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wtryskowe miniaturowych elementów z tworzyw sztucznych,  proszków metalowych i ceramicznych. Mikroobróbka laserowa ubytkowa, powierzchniowa, znakowanie laserowe.
          Technologia   kształtowania sprężyn,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egzaminu pisemnego, zaliczenie ćwiczeń na podstawie ocen uzyskanych z poszczególnych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I_W01: </w:t>
      </w:r>
    </w:p>
    <w:p>
      <w:pPr/>
      <w:r>
        <w:rPr/>
        <w:t xml:space="preserve">Ma wiedzę na temat metod wytwarzania drobnych elemenów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TUM I_U02: </w:t>
      </w:r>
    </w:p>
    <w:p>
      <w:pPr/>
      <w:r>
        <w:rPr/>
        <w:t xml:space="preserve">Umie przedstawić przebieg wykonywanych badań, istotę problemu badawczego będącego przedmiotem badań, uzyskane wyniki, sformułować wnioski z przeprowadzonych doświadczeń. Umie przedstawić wymagania bhp związane z przeprowadzonym doświadczeniem.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T1A_U02, T1A_U08, T1A_U09,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2024-05-04T06:02:10+02:00</dcterms:created>
  <dcterms:modified xsi:type="dcterms:W3CDTF">2024-05-04T06:02:10+02:00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