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14 godz., projekt 10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14 godz., projekt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projekt.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wchodzących w zakres wykładów z przedmiotu „Inżynieria ruchu 1” oraz umiejętności uzyskane w ramach ćwiczeń projektowych z tego przedmiotu. 
Dotyczy to zwłaszcza metod sterowania ruchem oraz oceny warunków ruchu.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i środków dynamicznego zarządzania ruchem z wykorzystaniem najnowszych technologii informatycznych i telekomunikacyjnych.  
Opanowanie umiejętności przeprowadzania analizy efektywności projektowanych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Inteligentne Systemy Transportowe: definicje, klasyfikacja, cele i korzyści z ITS.
Obszary funkcjonalne ITS: Zarządzanie ruchem, Zarządzanie transportem publicznym, Elektroniczny pobór opłat, Usługi informacyjne dla podróżnych, Transport towarów i zarządzanie flotą, Bezpieczeństwo i zarządzanie kryzysowe, Zaawansowane systemy wspomagania kierowców pojazdów, Wsparcie w egzekwowaniu prawa, Zarządzanie danymi i telekomunikacja.  
Przykłady zastosowań - przegląd, systematyka i charakterystyka. 
Zarządzanie ruchem na autostradach: monitorowanie ruchu, wykrywanie zdarzeń, znaki VMS, sterowanie prędkością, dozowanie wjazdu. 
Zaawansowane systemy zarządzania ruchem w miastach: obszarowe sterowanie ruchem, zarządzanie  transportem publicznym, uprzywilejowanie w sygnalizacji świetlnej, informowanie kierowców. 
Elektroniczny Pobór Opłat na drogach szybkiego ruchu, pobór opłat w miastach. 
Standaryzacja techniczna – architektura systemów ITS, normalizacja w obszarze ITS, dyrektywy UE dotyczące ITS. Kierunki rozwoju ITS.
Ćwiczenia projektowe:&lt;br&gt;
- Projekt koordynacji sygnalizacji świetlnej z uwzględnieniem priorytetów w ruchu dla tramwajów.
- Projekt systemu informowania kierowców o aktualnych czasach przejazdu.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Zaliczenie ćwiczeń projektowych.&lt;br&gt;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WKŁ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SPECIKW1: </w:t>
      </w:r>
    </w:p>
    <w:p>
      <w:pPr/>
      <w:r>
        <w:rPr/>
        <w:t xml:space="preserve">Zna rozwiązania ITS, w tym zaawansowane metody i środki dynamicznego zarządzania ruchem z wykorzystaniem najnowszych technologii informatycznych i telekomunikacyjnych.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SPECIKU1: </w:t>
      </w:r>
    </w:p>
    <w:p>
      <w:pPr/>
      <w:r>
        <w:rPr/>
        <w:t xml:space="preserve">Posiada umiejętności przeprowadzania analizy efektywności projektowanych rozwiązań ITS przy pomocy zaawansowanych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2026-02-08T12:56:46+01:00</dcterms:created>
  <dcterms:modified xsi:type="dcterms:W3CDTF">2026-02-08T12:56:46+01:00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