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sztucznej inteligencji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Mańdziuk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Algorytmy grafowe, Metody sztucznej inteligencji 1, 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zaawansowanymi technikami sztucznej inteligencji a w szczególności z wybranymi zagadnieniami z obszaru inteligencji obliczeniowej. W ramach przedmiotu studenci poznają podstawy teoretyczne:
- metod inteligencji rojowej
- wybranych metod uczenia maszynowego
- wybranych metod klasyfikacyjnych
oraz ich zastosowania w obszarze gier umysłowych, zagadnień finansowych oraz bioinformatyki.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stanowią zaawansowane zagadnienia dotyczące metod uczenia maszynowego, metod ewolucyjnych oraz metod inteligencji obliczeniowej w kontekście rozwiązywania złożonych problemów decyzyjnych, problemów optymalizacyjnych oraz analizy i drążenia danych. Szczególny nacisk położony jest na omówienie najnowszych trendów w ww. obszarach. W trakcie ćwiczeń studenci samodzielnie przygotowują oraz przedstawiają referaty dotyczące zagadnień badawczych opublikowanych w bieżącej literaturze przedmiotu (czołowych czasopismach oraz materiałach konferencyjnych). W ramach cało-semestralnych projektów studenci w grupach 2-4 osobowych projektują oraz implementują programy rozwiązujące praktyczne, problemy z zakresu bioinformatyki, finansów czy gier umysłowych.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ważona ocena z przedstawionego referatu oraz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Duch and J. Mańdziuk (eds.), Challenges to Computational Intelligence, Springer-Verlag, 2007
2. J.Y.L. Wang, M.J. Zaki, H.T.T. Toivonen, D.E. Shasha (eds.), Data Mining in Bioinformatics, Springer-Verlag
3. A. Brabazon and M. O’Neill, Biologically Inspired Algorithms for Financial Modelling, Springer
4. Czasopisma IEEE TNN, IEEE TEC, IEEE TCIAIG, Machine Learning, Artificial Intelligence
5. Materialy konferencyjne: NIPS, ICANN., IJCNN, ICONIP, ECAI, ICML, ICAISC, ICANNGA, i inne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metody wykorzystania inteligencji obliczeniowej w zastosowaniach ekonomicznych (Business Intelligence)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zaawansowane metody uczenia maszynowego, metody ewolucyjne oraz metody inteligencji obliczeniowej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Posiada umiejętność gromadzenia, selekcji i krytycznej interpretacji informacji technicznej oraz zdolność formułowania poglądów, idei, problemów i ich rozwiązań oraz zdolność ich wyrażania i prezentowania specjalistom i niespecjalistom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pracować indywidualnie, w zespole oraz kierować niedużym zespołem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bezproblemowo posługiwać się językiem angielskim w różnych obszarach 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U2_04: </w:t>
      </w:r>
    </w:p>
    <w:p>
      <w:pPr/>
      <w:r>
        <w:rPr/>
        <w:t xml:space="preserve">Potrafi zdefiniować fazy realizacji oraz praktycznie przeprowadzić złożone przedsięwzięcie informatyczne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merytorycznej oraz technologicznej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2024-05-06T07:49:54+02:00</dcterms:created>
  <dcterms:modified xsi:type="dcterms:W3CDTF">2024-05-06T07:49:54+02:00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