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przedmiot(y) z listy przedmiotów obieralnych, oferowanych w semestrze letnim lub zimowym.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SI_W03, SI_W04, SI_W05, SI_W08, SI_W09, SI_W10, SI_W11, SI_W01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, , </w:t>
      </w:r>
    </w:p>
    <w:p>
      <w:pPr>
        <w:keepNext w:val="1"/>
        <w:spacing w:after="10"/>
      </w:pPr>
      <w:r>
        <w:rPr>
          <w:b/>
          <w:bCs/>
        </w:rPr>
        <w:t xml:space="preserve">Efekt W2_02: </w:t>
      </w:r>
    </w:p>
    <w:p>
      <w:pPr/>
      <w:r>
        <w:rPr/>
        <w:t xml:space="preserve">Zna podstawowe metody, techniki i narzędzia stosowane przy rozwiązywaniu prostych i złożonych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Ma umiejętność formułowania wydajnych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SI_U09, SI_U11, SI_U12, SI_U14, SI_U17, SI_U19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Potrafi pozyskiwać informacje z literatury, baz danych i innych źródeł, także w języku angielskim,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SI_U01, SI_U03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Posiada zdolność do kontynuacji kształcenia oraz świadomość potrzeby samokształcenia w ramach procesu kształcenia ustawicznego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2026-07-28T14:06:06+02:00</dcterms:created>
  <dcterms:modified xsi:type="dcterms:W3CDTF">2026-07-28T14:06:06+02:00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