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h; w tym obecność na wykładach – 30 h,  obecność na laboratoriach – 30h
przygotowanie do laboratoriów  –40h
przygotowanie do zaliczenia – 40h
zapoznanie się z literaturą –10 h
Razem 150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Optymalizacja liniowa, Programowanie dyskretne.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rzeczywistych problemów  i rozwiązywania ich z wykorzystaniem solvera programowania całkowitoliczbowego.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budowania modelu. 
Zapoznanie się z wybranym solverem zagadnień programowania liniowego i całkowitoliczbowego
Praktyczne rozwiązywanie problemów grafowych.
Praktyczne rozwiązywanie problemów całkowito liczbowych i logicznych.
Modele mikro- i makroekonomiczne
Zagadnienie dualne - zastosowania praktyczne.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MNI_WBA_W_01: </w:t>
      </w:r>
    </w:p>
    <w:p>
      <w:pPr/>
      <w:r>
        <w:rPr/>
        <w:t xml:space="preserve">Znajomość znaczenia i podstawowych zasad budowania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X2A_W06</w:t>
      </w:r>
    </w:p>
    <w:p>
      <w:pPr>
        <w:keepNext w:val="1"/>
        <w:spacing w:after="10"/>
      </w:pPr>
      <w:r>
        <w:rPr>
          <w:b/>
          <w:bCs/>
        </w:rPr>
        <w:t xml:space="preserve">Efekt MNI_WBA_W_02: </w:t>
      </w:r>
    </w:p>
    <w:p>
      <w:pPr/>
      <w:r>
        <w:rPr/>
        <w:t xml:space="preserve">Znajomość wybranych modeli optymalizacji liniowej, logicznej, całkowitoliczbowej.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MNI_WBA_U_01: </w:t>
      </w:r>
    </w:p>
    <w:p>
      <w:pPr/>
      <w:r>
        <w:rPr/>
        <w:t xml:space="preserve">Umiejętność budowania modeli praktycznych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MNI_WBA_U_02: </w:t>
      </w:r>
    </w:p>
    <w:p>
      <w:pPr/>
      <w:r>
        <w:rPr/>
        <w:t xml:space="preserve">Umiejętność praktycznego rozwiązywania zagadnień programowania liniowego i całkowitoliczbowego.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MNI_U17,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MNI_WBA_K_01: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MNI_WBA_K_02: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2024-05-07T22:48:06+02:00</dcterms:created>
  <dcterms:modified xsi:type="dcterms:W3CDTF">2024-05-07T22:48:06+02:00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