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– godz.
b)	laboratorium – 15 –godz.
c)	konsultacje – 10 godz.
Praca własna studenta – 20 godzin, w tym:
a)	10 godz. – przygotowywanie się do laboratoriów i wykładów,
b)	10 godz. –przygotowywanie się do egzaminu.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	wykład – 30 – godz.
b)	laboratoria – 15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Hirsch, Charles, Numerical computation of internal and external flows, 2007 2. Versteeg, Henk Kaarle, An introduction to computational fluid dynamics, 2007 Dodatkowe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NK348_W1: </w:t>
      </w:r>
    </w:p>
    <w:p>
      <w:pPr/>
      <w:r>
        <w:rPr/>
        <w:t xml:space="preserve">							zna podstawowe modele i równania mechaniki płynów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NK348_W2: </w:t>
      </w:r>
    </w:p>
    <w:p>
      <w:pPr/>
      <w:r>
        <w:rPr/>
        <w:t xml:space="preserve">							zna podstawowe metody dyskretyzacji równań różniczkowych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NK348_W3: </w:t>
      </w:r>
    </w:p>
    <w:p>
      <w:pPr/>
      <w:r>
        <w:rPr/>
        <w:t xml:space="preserve">							zna ograniczenia stabilnościowe metod dyskretyzacji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NK348_U1: </w:t>
      </w:r>
    </w:p>
    <w:p>
      <w:pPr/>
      <w:r>
        <w:rPr/>
        <w:t xml:space="preserve">														potrafi zdyskretyzować i rozwiązać proste zagadnienie brzegowe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NK348_U3: </w:t>
      </w:r>
    </w:p>
    <w:p>
      <w:pPr/>
      <w:r>
        <w:rPr/>
        <w:t xml:space="preserve">							potrafi, wykorzystując odpowiedni pakiet inżynierski, przygotować siatkę obliczeniową dla prostego zagadnienia przepływowego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NK348_K1: </w:t>
      </w:r>
    </w:p>
    <w:p>
      <w:pPr/>
      <w:r>
        <w:rPr/>
        <w:t xml:space="preserve">														Potrafi zidentyfikować i wyliminować zagrożenia wynikające z błędnie przeprowadzonych symulacji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2024-05-19T13:34:44+02:00</dcterms:created>
  <dcterms:modified xsi:type="dcterms:W3CDTF">2024-05-19T13:34:44+02:00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