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 -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25 godz.
Praca własna: 
przygotowanie do zajęć 40 godz.
czytanie wskazanej literatury 15 godz.
Sumaryczne obciążenie pracą studenta
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
Wykłady dotyczą przedstawienia źródeł prawa, podstawowych pojęć i konstrukcji prawnych oraz procedur związanych z procesem inwestycyjno-budowlanym. Problematyka umów w procesie inwestycyjno-budowlanym.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1.Rozwój regulacji prawnych procesu inwestycyjno-budowlanego w Polsce. System planowania i zagospodarowania przestrzennego w Polsce. Miejscowy plan zagospodarowania przestrzennego – pojęcie i skutki prawne.  
2. Reglamentacja wolności budowlanej. Pozwolenie na budowę. Zgłoszenie budowy.
3. Prowadzenie robót budowlanych. Samowola budowlana. Legalizacja. 
 4. Procedura oceny oddziaływania na środowisko planowanego przedsięwzięcia.  Wymagania ochrony środowiska w procesie inwestycyjno-budowlanym
5. Umowy w procesie inwestycyjno-budowlanym.
Ćwiczenia (tematy oraz zagadnienia)
1. Podmioty uczestniczące w procesie inwestycyjno-budowlanym. Ustawowi i pozaustawowi uczestnicy procesu budowlanego.   Samodzielne funkcje techniczne w budownictwie.
2. Decyzja o warunkach zabudowy i decyzja o lokalizacji inwestycji celu publicznego – procedura wydawania.  
3. Projekt budowlany. Wniosek o pozwolenie na budowę. Oświadczenie o dysponowaniu teren na cele budowlane
4. Pozwolenie na użytkowanie obiektu budowlanego i eksploatacja obiektów budowlanych. Katastrofa budowlana 
5. Umowy w procesie inwestycyjno-budowlanym. Odpowiedzialność podmiotów w procesie inwestycyjno-budowlanym.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pisemne w formie testu z możliwością korzystania z ustawy Prawo budowlane (15 pkt) oraz udział w rozwiązywaniu kazusów. Zaliczenie wykładu na podstawie pisemnego kolokwium (15 pkt).
Zintegrowana ocena za przedmiot w proporcji 50% z zaliczenia ćwiczeń i 50% z kolokwium.
Student otrzymuje:
3.0 jeżeli uzyskał co najmniej 15 punktów z kolokwium oraz zaliczenia pisemnego, a także uczestniczył w rozwiązywaniu  1 kazusa na ćwiczeniach
3.5 jeżeli uzyskał co najmniej 18 punktów z kolokwium oraz zaliczenia pisemnego, a także uczestniczył w rozwiązywaniu  1 kazusa na ćwiczeniach 
4.0 jeżeli uzyskał co najmniej 20 punktów z kolokwium oraz zaliczenia pisemnego, a także uczestniczył w rozwiązywan 2 kazusów na ćwiczeniach
4.5 jeżeli uzyskał co najmniej 22 punkty z kolokwium oraz zaliczenia pisemnego, a także uczestniczył w rozwiązywaniu 2 kazusów na ćwiczeniach
5.0 jeżeli uzyskał co najmniej 24 punkty z kolokwium oraz zaliczenia pisemnego, a także uczestniczył w rozwiązywaniu 2 kazusów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Niewiadomski (red.) Prawo budowlane z komentarzem, Wydawnictwo CH BECK, Warszawa 2016 
2. H. Kisilowska, D. Sypniewski, Prawo budowlane, Wydawnictwo Prawnicze LexisNexis, Warszawa 2012.
3.  H. Kisilowska (red.), Proces inwestycyjno-budowlany. Wzory pism i umów”, Wydawnictwo Prawnicze LexisNexis, Warszawa 2011
4. M. Zakrzewska, Ochrona środowiska w procesie inwestycyjno-budowlanym, Wydanictwo Prawnicze LexisNexis,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 Zna podstawową terminologię w zakresie prawnych aspektów procesu inwestycyjno-budowlanego.  Ma uporządkowaną wiedzę w zakresie przebiegu procesu realizacji inwestycji budowlanych oraz praw i obowiązków uczestników tego procesu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 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prawidłowo interpretować i wyjaśniać zjawiska społeczne oraz wzajemne relacje między zjawiskami społecznymi.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 formie testu przy wykorzystaniu ustawy Prawo budowlane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Potrafi właściwie analizować przyczyny i przebieg procesów i zjawisk społecznych, formułować własne opinie na ten temat oraz stawiać proste hipotezy badawcze i je weryfikować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 formie testu przy wykorzystaniu ustawy Prawo budowlane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Sprawnie posługuje się systemami normatywnymi, normami i regułami (prawnymi, zawodowymi, etycznymi) albo potrafi posługiwać się nimi w celu rozwiązywania konkretnych problemów, ma rozszerzoną umiejętność w odniesieniu do wybranej kategorii więzi społecznych lub wybranego rodzaju norm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 formie testu przy wykorzystaniu ustawy Prawo budowlane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 1: </w:t>
      </w:r>
    </w:p>
    <w:p>
      <w:pPr/>
      <w:r>
        <w:rPr/>
        <w:t xml:space="preserve">potrafi współdziałać i pracować w grupie,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rozwiazanie kazusa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S 2: </w:t>
      </w:r>
    </w:p>
    <w:p>
      <w:pPr/>
      <w:r>
        <w:rPr/>
        <w:t xml:space="preserve">ma świadomość konieczności ochrony interesu publicznego oraz zagwarantowania udziału społeczeństwa w procesie inwestycyjno-budowlanym.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rozwiazanie kazusa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2024-05-06T12:24:54+02:00</dcterms:created>
  <dcterms:modified xsi:type="dcterms:W3CDTF">2024-05-06T12:24:54+02:00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