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
Praca własna: 
przygotowanie do zajęć 20 h
czytanie wskazanej literatury 35 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obrotu nieruchomościami, w tym w szczególności należącymi do Skarbu Państwa i jednostek samorządu terytorialnego oraz aktualnymi przepisami w zakresie wywłaszczania nieruchomości, a także zasad funkcjonowania podstawowych rejestrów publicznych gromadzących informacje o nieruchomościach w systemach teleinformatycznych oraz standardy techniczne tworzenia i prowadzenia zintegrowanego systemu informacji o nieruchomościach. Celem wykładów jest także zapoznanie studentów z regulacjami dotyczącymi umów deweloperskich i funkcjonowania wspólnot mieszkaniowych, a także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
2. Własność nieruchomości – rodzaje własności, zakres i treść prawa własności, współwłasność
3. Użytkowanie wieczyste – geneza i pojęcie, ustanowienie, cechy i treść tego prawa oraz jego wygaśnięcie
4. Rodzaje nieruchomości – gruntowe, budynkowe i lokalowe, podstawy oznaczenia nieruchomości w aspekcie prawnym i geodezyjnym.
5. Zasady cywilnoprawne obrotu nieruchomościami – sposoby nabycia własności, ogólne zasady obrotu nieruchomościami, obrót nieruchomościami przez osoby prawne oraz jednostki organizacyjne nieposiadające osobowości prawnej.
6.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
7. Wywłaszczenie nieruchomości – pojęcie wywłaszczenia, podstawa prawna i przesłanki wywłaszczenia, postępowanie wywłaszczeniowe, odszkodowanie za wywłaszczoną nieruchomość, zwrot wywłaszczonej nieruchomości.
8. Odrębna własność lokali – pojęcie odrębnej własności lokalu, sposoby jej ustanowienia, wspólnota mieszkaniowa, prawa i obowiązki właścicieli lokali, zarząd nieruchomością wspólną, umowa deweloperska
9.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
10. Umowa deweloperska jako forma ochrony nabywców lokali mieszkalnych oraz domów jednorodzinnych
11. Test końcowy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aktywność na wykładach (uczestnictwo w rozwiązywaniu kazusów) oraz uzyskanie pozytywnej oceny z testu zaliczeniowego. Wykłady kończą się testem podsumowującym złożonym z pytań jednokrotnego i wielokrotnego wyboru, który obejmuje wiedzę z wykładów oraz zalecanej literatury. W przypadku pytań wielokrotnego wyboru za zaznaczenie wszystkich prawidłowych odpowiedzi w danym pytaniu otrzymuje się 1 punkt, a w przeciwnym wypadku 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„Nieruchomości. Problematyka prawna”, G. Bieniek, S. Rudnicki, Warszawa 2013
„Reprezentacja stron umów w obrocie nieruchomościami”, W. Gonet. Warszawa 2014
Literatura uzupełniająca:
 „Nieruchomości. Zagadnienia prawne”, H. Kisilowska (red.), Warszawa 2011
„Ustawa o gospodarce nieruchomościami. Komentarz”,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Ma zaawansowaną wiedzę dotyczącą pojęć i praw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K_W03: </w:t>
      </w:r>
    </w:p>
    <w:p>
      <w:pPr/>
      <w:r>
        <w:rPr/>
        <w:t xml:space="preserve">Ma zaawansowaną wiedzę z zakresu regulacji prawnych  dotyczących zasad gospodarki nieruchomościami i wywłaszczenia nieruchomości.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K_W04: </w:t>
      </w:r>
    </w:p>
    <w:p>
      <w:pPr/>
      <w:r>
        <w:rPr/>
        <w:t xml:space="preserve">Ma wiedzę na temat metod analizy danych prawnych w obszarze regulacji i procedur dotyczących obrotu nieruchomościami publicznymi oraz funkcjonowania rejestrów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w formie pytań jednokrotnego  i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Ma umiejętność formułowania opinii dotyczących prawnych uwarunkowań obrotu nieruchomościami, gospodarowania nieruchomościami publicznymi i wywłaszczania nieruchomości oraz wskazywania niezbędnych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 (kazusy) prezentowanych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Umie dokonywać syntezy informacji w celu formułowania spójnej i przekonującej argumentacji na rzecz konkretnych rozwiązań dotyczących stanów faktycznych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zadań praktycznych  (kazusy) prezentowanych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świadomość etyki i odpowiedzialności związanej z wykonywanym zawodem w zakresie gospodarki nieruchomościami w celu zapewnienia bezpieczeństwa  obrotu nieruchomościami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nawyk samodzielnej pracy, samokształcenia oraz aktualizowania i kumulacji wiedzy z różnych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2026-08-18T17:34:42+02:00</dcterms:created>
  <dcterms:modified xsi:type="dcterms:W3CDTF">2026-08-18T17:34:42+02:00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