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Prawne i techniczne aspekty gospodarki nieruchomościami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Wojciech Gonet, dr Dorota Wilkowska - Kołakowska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A21_PTAGN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 20 h
Praca własna: 
przygotowanie do zajęć 20 h
czytanie wskazanej literatury 35 h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Nie dotyczy.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wcześniejsza wiedza z zakresu prawa cywilnego i prawa administracyjnego.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zasadami obrotu nieruchomościami, w tym w szczególności należącymi do Skarbu Państwa i jednostek samorządu terytorialnego oraz aktualnymi przepisami w zakresie wywłaszczania nieruchomości, a także zasad funkcjonowania podstawowych rejestrów publicznych gromadzących informacje o nieruchomościach w systemach teleinformatycznych oraz standardy techniczne tworzenia i prowadzenia zintegrowanego systemu informacji o nieruchomościach. Celem wykładów jest także zapoznanie studentów z regulacjami dotyczącymi umów deweloperskich i funkcjonowania wspólnot mieszkaniowych, a także umowami, jakie zawierane są w obrocie nieruchomościami oraz zasadami reprezentacji stron umów w obrocie nieruchomościami. Wykłady dotyczą całości problemów, wyjaśnią kwestie teoretyczne (system pojęć) oraz stanowią podstawy dla studiowania szczegółowych problemów z zakresu gospodarki nieruchomościami.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Podstawowe wiadomości o prawie rzeczowym - pojęcie rzeczy, rodzaje rzeczy, części składowe rzeczy, pojęcie i cechy praw rzeczowych, zamknięty katalog praw rzeczowych.
2. Własność nieruchomości – rodzaje własności, zakres i treść prawa własności, współwłasność
3. Użytkowanie wieczyste – geneza i pojęcie, ustanowienie, cechy i treść tego prawa oraz jego wygaśnięcie
4. Rodzaje nieruchomości – gruntowe, budynkowe i lokalowe, podstawy oznaczenia nieruchomości w aspekcie prawnym i geodezyjnym.
5. Zasady cywilnoprawne obrotu nieruchomościami – sposoby nabycia własności, ogólne zasady obrotu nieruchomościami, obrót nieruchomościami przez osoby prawne oraz jednostki organizacyjne nieposiadające osobowości prawnej.
6. Gospodarowanie nieruchomościami stanowiącymi własność Skarbu Państwa lub jednostek samorządu terytorialnego – organy administracji publicznej gospodarujące mieniem publicznym, formy prawne gospodarowania nieruchomościami publicznymi, procedura sprzedaży i oddania nieruchomości publicznych w użytkowanie wieczyste.
7. Wywłaszczenie nieruchomości – pojęcie wywłaszczenia, podstawa prawna i przesłanki wywłaszczenia, postępowanie wywłaszczeniowe, odszkodowanie za wywłaszczoną nieruchomość, zwrot wywłaszczonej nieruchomości.
8. Odrębna własność lokali – pojęcie odrębnej własności lokalu, sposoby jej ustanowienia, wspólnota mieszkaniowa, prawa i obowiązki właścicieli lokali, zarząd nieruchomością wspólną, umowa deweloperska
9. Funkcjonowanie ksiąg wieczystych i ewidencji gruntów jako rejestrów publicznych gromadzących informacje o nieruchomościach – pojęcie i funkcja księgi wieczystej, zasady ksiąg wieczystych, budowa księgi wieczystej, prawa podlegające ujawnieniu w księdze, charakter wpisów, pojęcie i treść ewidencji gruntów i budynków,  znaczenie informacji zawartych w obu rejestrach, prowadzenie obu rejestrów w systemach teleinformatycznych i udostępnianie zgromadzonych w nich informacji za pomocą tych systemów.
10. Umowa deweloperska jako forma ochrony nabywców lokali mieszkalnych oraz domów jednorodzinnych
11. Test końcowy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przedmiotu jest aktywność na wykładach (uczestnictwo w rozwiązywaniu kazusów) oraz uzyskanie pozytywnej oceny z testu zaliczeniowego. Wykłady kończą się testem podsumowującym złożonym z pytań jednokrotnego i wielokrotnego wyboru, który obejmuje wiedzę z wykładów oraz zalecanej literatury. W przypadku pytań wielokrotnego wyboru za zaznaczenie wszystkich prawidłowych odpowiedzi w danym pytaniu otrzymuje się 1 punkt, a w przeciwnym wypadku 0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„Nieruchomości. Problematyka prawna”, G. Bieniek, S. Rudnicki, Warszawa 2013
„Reprezentacja stron umów w obrocie nieruchomościami”, W. Gonet. Warszawa 2014
Literatura uzupełniająca:
 „Nieruchomości. Zagadnienia prawne”, H. Kisilowska (red.), Warszawa 2011
„Ustawa o gospodarce nieruchomościami. Komentarz”, S. Kalus (red.) Warszawa 2012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K_W01: </w:t>
      </w:r>
    </w:p>
    <w:p>
      <w:pPr/>
      <w:r>
        <w:rPr/>
        <w:t xml:space="preserve">Ma zaawansowaną wiedzę dotyczącą pojęć i praw w zakresie obrotu nieruchomościami.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 w formie pytań jednokrotnego  i wielokrotnego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</w:t>
      </w:r>
    </w:p>
    <w:p>
      <w:pPr>
        <w:keepNext w:val="1"/>
        <w:spacing w:after="10"/>
      </w:pPr>
      <w:r>
        <w:rPr>
          <w:b/>
          <w:bCs/>
        </w:rPr>
        <w:t xml:space="preserve">Efekt K_W03: </w:t>
      </w:r>
    </w:p>
    <w:p>
      <w:pPr/>
      <w:r>
        <w:rPr/>
        <w:t xml:space="preserve">Ma zaawansowaną wiedzę z zakresu regulacji prawnych  dotyczących zasad gospodarki nieruchomościami i wywłaszczenia nieruchomości.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 w formie pytań jednokrotnego  i wielokrotnego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S2A_W03, S2A_W04, S2A_W05</w:t>
      </w:r>
    </w:p>
    <w:p>
      <w:pPr>
        <w:keepNext w:val="1"/>
        <w:spacing w:after="10"/>
      </w:pPr>
      <w:r>
        <w:rPr>
          <w:b/>
          <w:bCs/>
        </w:rPr>
        <w:t xml:space="preserve">Efekt K_W04: </w:t>
      </w:r>
    </w:p>
    <w:p>
      <w:pPr/>
      <w:r>
        <w:rPr/>
        <w:t xml:space="preserve">Ma wiedzę na temat metod analizy danych prawnych w obszarze regulacji i procedur dotyczących obrotu nieruchomościami publicznymi oraz funkcjonowania rejestrów publicznych.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 w formie pytań jednokrotnego  i wielokrotnego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S2A_W04, S2A_W06, S2A_W08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K_U03: </w:t>
      </w:r>
    </w:p>
    <w:p>
      <w:pPr/>
      <w:r>
        <w:rPr/>
        <w:t xml:space="preserve">Ma umiejętność formułowania opinii dotyczących prawnych uwarunkowań obrotu nieruchomościami, gospodarowania nieruchomościami publicznymi i wywłaszczania nieruchomości oraz wskazywania niezbędnych zmian.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zadań praktycznych  (kazusy) prezentowanych podczas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S2A_U03, S2A_U04, S2A_U07</w:t>
      </w:r>
    </w:p>
    <w:p>
      <w:pPr>
        <w:keepNext w:val="1"/>
        <w:spacing w:after="10"/>
      </w:pPr>
      <w:r>
        <w:rPr>
          <w:b/>
          <w:bCs/>
        </w:rPr>
        <w:t xml:space="preserve">Efekt K_U06: </w:t>
      </w:r>
    </w:p>
    <w:p>
      <w:pPr/>
      <w:r>
        <w:rPr/>
        <w:t xml:space="preserve">Umie dokonywać syntezy informacji w celu formułowania spójnej i przekonującej argumentacji na rzecz konkretnych rozwiązań dotyczących stanów faktycznych w zakresie gospodarki nieruchomościami.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zadań praktycznych  (kazusy) prezentowanych podczas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S2A_U03, S2A_U06, S2A_U08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K_K02: </w:t>
      </w:r>
    </w:p>
    <w:p>
      <w:pPr/>
      <w:r>
        <w:rPr/>
        <w:t xml:space="preserve">Ma świadomość etyki i odpowiedzialności związanej z wykonywanym zawodem w zakresie gospodarki nieruchomościami w celu zapewnienia bezpieczeństwa  obrotu nieruchomościami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S2A_K04, S2A_K06</w:t>
      </w:r>
    </w:p>
    <w:p>
      <w:pPr>
        <w:keepNext w:val="1"/>
        <w:spacing w:after="10"/>
      </w:pPr>
      <w:r>
        <w:rPr>
          <w:b/>
          <w:bCs/>
        </w:rPr>
        <w:t xml:space="preserve">Efekt K_K04: </w:t>
      </w:r>
    </w:p>
    <w:p>
      <w:pPr/>
      <w:r>
        <w:rPr/>
        <w:t xml:space="preserve">Ma nawyk samodzielnej pracy, samokształcenia oraz aktualizowania i kumulacji wiedzy z różnych źródeł.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S2A_K03, S2A_K06, S2A_K07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2024-05-15T02:45:35+02:00</dcterms:created>
  <dcterms:modified xsi:type="dcterms:W3CDTF">2024-05-15T02:45:35+02:00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