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(Moduł A1/B1)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IC.OBMA/B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dotyczącymi tematyki wykładu obieralnego.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oferujemy następujące przedmioty:
Moduł A - Informatyka w inżynierii chemicznej
1. Wstęp do obliczeniowej mechaniki płynów (dr hab. inż. Ł. Makowski) IC.OBMA1
2. Komputerowe projektowanie schematów technologicznych i tworzenie dokumentacji instalacji procesowych (dr inż. J. Gac) IC.OBMA2 
3. Modelowanie układów rozproszonych (dr inż. W. Orciuch) (od 2015Z) IC.OBMA3
Moduł B - Inżynieria chemiczna w zaawansowanych technologiach
1. Inżynieria produktu chemicznego (prof. J. Bałdyga/dr hab. inż. M. Jasińska) (od 2015Z) IC.OBMB1
2. Mikroreaktory (dr hab. inż. P. Sobieszuk) IC.OBMB2
3. Nowoczesne metody separacji w czystych technologiach (prof. A. Kołtuniewicz) IC.OBMB3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kolokwia sprawdzające w semestrze z każdego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Zgodnie z planem studiów I stopnia przed uzyskaniem absolutorium studenci są zobowiązani do zaliczenia łącznie 300 godzin zajęć obieralnych i uzyskania 20 ECTS według planu modelowego:
semestr III - 45 godzin
semestr IV - 90 godzin
semestr V - 105 godzin (Moduł A lub B)
semestr VI - 60 godzin (kontynuacja modułu z sem. V)
Student ma prawo do dowolnego rozłożenia zaliczanych przedmiotów obieralnych w poszczególnych semestrach w zależności od własnych potrzeb. Informacje o ofercie znajdują się w katalogu przedmiotów obieralnych studiów I stopnia.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podstawową wiedzę z zakresu tematyki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podstawową więdzę dotyczącą zarządzania w przemysle chemicznym i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podstawy fizyczne i chemiczne procesów dotyczących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Zna język angielski na poziomie B2 i potrafi posługiwać się językiem specjalistycznym z zakresu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opisać przebieg procesów z udziałem mikroorganizmów.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postępować zgodnie z wymogami ekologii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pozyskiwać informację z literatury, potrafi je interpretować oraz wyciagać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U_06: </w:t>
      </w:r>
    </w:p>
    <w:p>
      <w:pPr/>
      <w:r>
        <w:rPr/>
        <w:t xml:space="preserve">Potrafi korzystać z grafiki komputerowej.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identyfikować i rozstrzygać problemy związane z szeroko pojętą inżynierią chemiczną i procesową.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Potrafi mysleć i działać w sposób przędsiebiorczy.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2024-05-14T00:56:36+02:00</dcterms:created>
  <dcterms:modified xsi:type="dcterms:W3CDTF">2024-05-14T00:56:36+02:00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