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dr inż. Piotr Kuran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3
3. Godziny kontaktowe z nauczycielem akademickim w ramach zaliczeń i egzaminów 3
4. Przygotowanie do zajęć (studiowanie literatury, odrabianie prac domowych itp.) 3
5. Zbieranie informacji, opracowanie wyników 5
6. Przygotowanie sprawozdania, prezentacji, raportu, dyskusji 5
7. Nauka samodzielna – przygotowanie do zaliczenia/kolokwium/egzaminu 8
Sumaryczne obciążenie studenta pracą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 (IC.MIP103).</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Zajęcia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w:t>
      </w:r>
    </w:p>
    <w:p>
      <w:pPr>
        <w:keepNext w:val="1"/>
        <w:spacing w:after="10"/>
      </w:pPr>
      <w:r>
        <w:rPr>
          <w:b/>
          <w:bCs/>
        </w:rPr>
        <w:t xml:space="preserve">Metody oceny: </w:t>
      </w:r>
    </w:p>
    <w:p>
      <w:pPr>
        <w:spacing w:before="20" w:after="190"/>
      </w:pPr>
      <w:r>
        <w:rPr/>
        <w:t xml:space="preserve">Wykład: egzamin pisemny
Zaliczenie projektu odbywa się indywidualnie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Bałdyga, M. Henczka, W. Podgórska, Obliczenia w inżynierii bioreaktorów, Oficyna Wydawnicza Politechniki Warszawskiej, 2012.
2. E. Molga, Procesy adsorpcji reaktywnej: reaktory adsorpcyjne i chromatograficzne, Wydawnictwo Naukowo-Techniczne, 2008.
3. S. Sieniutycz, Optymalizacja w inżynierii procesowej, Wydawnictwo Naukowo-Techniczne, 1991.
Uzupełniająca:
1. A. Burghardt, G. Bartelmus, Inżynieria reaktorów chemicznych, T.1 i T.2, Wydaw. Nauk. PWN, 2001.
2. Z. Jaworski, Numeryczna mechanika płynów w inżynierii chemicznej i procesowej, Akademicka Oficyna Wydawnicza Exit, 2005.
3. R. Lech, Modelowanie matematyczne w technologii ceramiki: przykłady, AGH Uczelniane Wydawnictwa NaukowoDydaktyczne,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KS2: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KS3: </w:t>
      </w:r>
    </w:p>
    <w:p>
      <w:pPr/>
      <w:r>
        <w:rPr/>
        <w:t xml:space="preserve">Potrafi myśleć i działać w sposób kreatywny i przedsiębiorczy.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2024-05-10T07:34:30+02:00</dcterms:created>
  <dcterms:modified xsi:type="dcterms:W3CDTF">2024-05-10T07:34:30+02:00</dcterms:modified>
</cp:coreProperties>
</file>

<file path=docProps/custom.xml><?xml version="1.0" encoding="utf-8"?>
<Properties xmlns="http://schemas.openxmlformats.org/officeDocument/2006/custom-properties" xmlns:vt="http://schemas.openxmlformats.org/officeDocument/2006/docPropsVTypes"/>
</file>