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Prodziekan ds Nauczania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IC.MK303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195
2. Godziny kontaktowe z nauczycielem akademickim w ramach konsultacji 102
3. Godziny kontaktowe z nauczycielem akademickim w ramach zaliczeń i egzaminów 3
4. Przygotowanie do zajęć (studiowanie literatury, odrabianie prac domowych itp.) 20
5. Zbieranie informacji, opracowanie wyników 100
6. Przygotowanie sprawozdania, prezentacji, raportu, dyskusji 160
7. Nauka samodzielna – przygotowanie do zaliczenia/kolokwium/egzaminu 20
Sumaryczne obciążenie studenta pracą 600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10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 3 semestr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Integracja wiedzy teoretycznej i umiejętności zdobytych podczas studiów II stopnia.
2. Pogłębienie umiejętności samodzielnej pracy i samokształcenia oraz rozwiązywania problemów technicznych.
3. Nabycie umiejętności przekazywania informacji o wykonanych pracach badawczych w formie opracowania pisemnego.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Poszukiwanie i analiza doniesień literaturowych dotyczących rozważanych zagadnień technicznych.
Edycja i korekta tekstu pracy dyplomowej magisterskiej.
Konsultacje z promotorem.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Recenzje opiekuna i recenzenta pracy magisterskiej.
egzamin ustny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dot. tematyki pracy magisterskiej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i rozumie podstawowe pojęcia i zasady zakresu ochrony własności przemysłowej i prawa
autorskiego; potrafi korzystać z zasobów informacji naukowej i patentowej.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o trendach rozwojowych i najistotniejszych osiągnięciach z zakresu inżynierii
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planować i prowadzić badania z zakresu tematyki pracy magisterskiej, korzystać z przyrządów pomiarowych oraz interpretować uzyskane wyniki oraz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posługiwać się podstawowymi programami komputerowymi komercyjnymi oraz potrafi
przygotować własne proste programy, wspomagające realizację zadań typowych dla inżynierii
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Zna język obcy na poziomie B2+ i potrafi posługiwać się językiem specjalistycznym z zakresu tematyki pracy magisterskiej.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przygotować opracowanie naukowe w języku polskim i krótkie doniesienie naukowe w
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Rozumie potrzeby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KS2: </w:t>
      </w:r>
    </w:p>
    <w:p>
      <w:pPr/>
      <w:r>
        <w:rPr/>
        <w:t xml:space="preserve">Potrafi mysleć i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KS3: </w:t>
      </w:r>
    </w:p>
    <w:p>
      <w:pPr/>
      <w:r>
        <w:rPr/>
        <w:t xml:space="preserve">Potrafi przekazać informację o osiągnięciach inżynierii chemicznej i procesowej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2025-04-06T09:00:57+02:00</dcterms:created>
  <dcterms:modified xsi:type="dcterms:W3CDTF">2025-04-06T09:00:57+02:00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