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IC.MK303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195
2. Godziny kontaktowe z nauczycielem akademickim w ramach konsultacji 102
3. Godziny kontaktowe z nauczycielem akademickim w ramach zaliczeń i egzaminów 3
4. Przygotowanie do zajęć (studiowanie literatury, odrabianie prac domowych itp.) 20
5. Zbieranie informacji, opracowanie wyników 100
6. Przygotowanie sprawozdania, prezentacji, raportu, dyskusji 160
7. Nauka samodzielna – przygotowanie do zaliczenia/kolokwium/egzaminu 20
Sumaryczne obciążenie studenta pracą 600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 3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Integracja wiedzy teoretycznej i umiejętności zdobytych podczas studiów II stopnia.
2. Pogłębienie umiejętności samodzielnej pracy i samokształcenia oraz rozwiązywania problemów technicznych.
3. Nabycie umiejętności przekazywania informacji o wykonanych pracach badawczych w formie opracowania pisemnego.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Poszukiwanie i analiza doniesień literaturowych dotyczących rozważanych zagadnień technicznych.
Edycja i korekta tekstu pracy dyplomowej magisterskiej.
Konsultacje z promotorem.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Recenzje opiekuna i recenzenta pracy magisterskiej.
egzamin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dot. tematyki pracy magisterskiej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i rozumie podstawowe pojęcia i zasady zakresu ochrony własności przemysłowej i prawa
autorskiego; potrafi korzystać z zasobów informacji naukowej i patentowej.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o trendach rozwojowych i najistotniejszych osiągnięciach z zakresu inżynierii
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planować i prowadzić badania z zakresu tematyki pracy magisterskiej, korzystać z przyrządów pomiarowych oraz interpretować uzyskane wyniki oraz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posługiwać się podstawowymi programami komputerowymi komercyjnymi oraz potrafi
przygotować własne proste programy, wspomagające realizację zadań typowych dla inżynierii
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Zna język obcy na poziomie B2+ i potrafi posługiwać się językiem specjalistycznym z zakresu tematyki pracy magisterskiej.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przygotować opracowanie naukowe w języku polskim i krótkie doniesienie naukowe w
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potrzeby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Potrafi mysleć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KS3: </w:t>
      </w:r>
    </w:p>
    <w:p>
      <w:pPr/>
      <w:r>
        <w:rPr/>
        <w:t xml:space="preserve">Potrafi przekazać informację o osiągnięciach inżynierii chemicznej i procesowej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2024-05-13T16:39:14+02:00</dcterms:created>
  <dcterms:modified xsi:type="dcterms:W3CDTF">2024-05-13T16:39:14+02:00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