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 udział w wykładzie.
2) Praca własna - 20 godz. w tym: 
a) bieżące przygotowywanie się studenta do wykładu, analiza literatury - 4 godz.,
b) przygotowanie indywidualnej prezentacji studenta - 8 godz.,
c) przygotowanie się do kolokwium - 6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budowy i zasad działania instalacji wentylacyjnych i grzewczych, doboru źródeł energii, metod sporządzania bilansu energetycznego obiektów budowlanych oraz obowiązujących unormowań prawnych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Budowa i działanie instalacji grzewczych i wentylacyjnych (wentylacja naturalna i wymuszona) i ich elementów, zasady obliczeń cieplnych tych układów i unormowania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oceny:Metody oceny: Forma zaliczenia przedmiotu: dwa kolokwia sprawdzające (jedno w połowie, drugie na koniec semestru). Ocena Projektu -  wykonanie obliczeń zapotrzebowania na energię do celów grzewczych prostego obiektu budowlanego o określonej lokalizacji. W celu zaliczenia przedmiotu należy uzyskać pozytywne oceny z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Koczyk Halina: Ogrzewnictwo praktyczne, SYSTHERM SERWIS, Poznań 2005, ISBN 83-918142-8-9.
 2. Maksymilian Malicki:: Wentylacja i klimatyzacja, PWN, wyd. III, Warszawa 1980.
 3. Recknagel, Sprenger, Hőnmann, Schramek.: Ogrzewanie i klimatyzacja.- poradnik EWFE, wyd. 1, Gdańsk 1994.
 Dodatkowa literatura: 
1. Materiały dydaktyczne zamieszczone na stronie http://www.itc.pw.edu.pl/Stidua/Matieraly-dla-Studentow (dla odrabiających przedmiot po zalogowaniu).
2. "Ciepłownictwo, Ogrzewnictwo, Wentylacja"- Miesięcznik Polskiego Zrzeszenia Inżynierów i Techników Sanitarnych.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ML.NS585_W3: </w:t>
      </w:r>
    </w:p>
    <w:p>
      <w:pPr/>
      <w:r>
        <w:rPr/>
        <w:t xml:space="preserve">Student zna możliwości wykorzystania odnawialnych źródeł energii w ogrzewnictwie.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ML.NS585_W5: </w:t>
      </w:r>
    </w:p>
    <w:p>
      <w:pPr/>
      <w:r>
        <w:rPr/>
        <w:t xml:space="preserve">Student wie co to jest termomodernizacja obiektów budowlanych i umie uzasadnić konieczność jej wykonania.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p>
      <w:pPr>
        <w:keepNext w:val="1"/>
        <w:spacing w:after="10"/>
      </w:pPr>
      <w:r>
        <w:rPr>
          <w:b/>
          <w:bCs/>
        </w:rPr>
        <w:t xml:space="preserve">Efekt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2024-05-05T09:32:18+02:00</dcterms:created>
  <dcterms:modified xsi:type="dcterms:W3CDTF">2024-05-05T09:32:18+02:00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