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Systemy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udział w wykładach - 30 godz.,
b) udział w ćwiczeniach - 15 godz.
2) Praca własna studenta 
a) przygotowanie do egzaminu - 10 godz.,
b) bieżące przygotowywanie się do ćwiczeń, wykładów - studiowanie literatury - 20 godz.
Razem - 75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udział w wykładach - 30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„Teoria maszyn cieplnych”.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systemowym charakterem energetyki – w zakresie jej kształtowania i funkcjonowania. Charakterystyka wybranych podsystemów energetycznych. Metody i cele modelowania systemów energo-technologicznych.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ogólnej teorii systemów. Podstawowe procesy energetyczne i technologiczne. Cechy i struktura dużych systemów energetycznych. Zasady kształtowania systemów energetycznych. Cele i metody (wybrane) modelowania systemów energetycznych. Przykłady metod rozwiązywania zadań symulacyjnych i optymalizacyjnych. Krajowy system elektroenergetyczny, krajowy system gazowniczy, systemy ciepłownicze, wybrane przykłady elektrowni i źródeł ciepła – budowa, rola poszczególnych elementów, relacje wewnętrzne, systemowe (wewnętrzne) ograniczenia funkcjonowania, zmienność obciążeń, prognozowanie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test, na zakończenie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jest dostępna: http://estudia.meil.pw.edu.pl (dostęp wymaga uwierzytelnienia).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ML.NK713_W2: </w:t>
      </w:r>
    </w:p>
    <w:p>
      <w:pPr/>
      <w:r>
        <w:rPr/>
        <w:t xml:space="preserve">Student zna typowe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ML.NK713_W3: </w:t>
      </w:r>
    </w:p>
    <w:p>
      <w:pPr/>
      <w:r>
        <w:rPr/>
        <w:t xml:space="preserve">Student zna charakterystyki wybranych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T1A_U12</w:t>
      </w:r>
    </w:p>
    <w:p>
      <w:pPr>
        <w:keepNext w:val="1"/>
        <w:spacing w:after="10"/>
      </w:pPr>
      <w:r>
        <w:rPr>
          <w:b/>
          <w:bCs/>
        </w:rPr>
        <w:t xml:space="preserve">Efekt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E1_U11,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E1_U08, E1_U11, E1_U12, E1_U14, E1_U15, E1_U16, 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T1A_U09, T1A_U10, T1A_U11, T1A_U12, T1A_U12, T1A_U13, T1A_U13,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ML.NK713_K2: </w:t>
      </w:r>
    </w:p>
    <w:p>
      <w:pPr/>
      <w:r>
        <w:rPr/>
        <w:t xml:space="preserve">Student potrafi pracować w grupie i rozwijać swoją wiedzę na podstawie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2026-08-19T17:25:49+02:00</dcterms:created>
  <dcterms:modified xsi:type="dcterms:W3CDTF">2026-08-19T17:25:49+02:00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