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II </w:t>
      </w:r>
    </w:p>
    <w:p>
      <w:pPr>
        <w:keepNext w:val="1"/>
        <w:spacing w:after="10"/>
      </w:pPr>
      <w:r>
        <w:rPr>
          <w:b/>
          <w:bCs/>
        </w:rPr>
        <w:t xml:space="preserve">Koordynator przedmiotu: </w:t>
      </w:r>
    </w:p>
    <w:p>
      <w:pPr>
        <w:spacing w:before="20" w:after="190"/>
      </w:pPr>
      <w:r>
        <w:rPr/>
        <w:t xml:space="preserve">dr hab. inż. Maciej Kozłowski -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TR.SIK305</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115 godzin, w tym: praca na wykładach 15 godz., praca na ćwiczeniach 30 godz., zapoznanie się ze wskazaną literaturą 15 godz., przygotowanie się do egzaminu 20  godz., przygotowanie się do kolokwiów 30  godz., konsultacje 5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 w tym:praca na wykładach 15 godz., praca na ćwiczeniach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właściwości obwodów prądu sinusoidalnego, zasad przenoszenia i przetwarzania energii w układach elektrycznych oraz warunków pracy urządzeń energoelektrycznych. Osiągnięcie biegłości merytorycznej i sprawności rachunkowej w rozwiązywaniu obwodów prądu sinusoidalnego. Uzyskanie podstawowej wiedzy o maszynach elektrycznych, zabezpieczaniu urządzeń energoelektrycznych i środkach ochrony przeciwporażeniowej.</w:t>
      </w:r>
    </w:p>
    <w:p>
      <w:pPr>
        <w:keepNext w:val="1"/>
        <w:spacing w:after="10"/>
      </w:pPr>
      <w:r>
        <w:rPr>
          <w:b/>
          <w:bCs/>
        </w:rPr>
        <w:t xml:space="preserve">Treści kształcenia: </w:t>
      </w:r>
    </w:p>
    <w:p>
      <w:pPr>
        <w:spacing w:before="20" w:after="190"/>
      </w:pPr>
      <w:r>
        <w:rPr/>
        <w:t xml:space="preserve">Treść wykładu: Wybrane konfiguracje i analiza obwodów prądu sinusoidalnego. Pomiary mocy czynnej i biernej odbiorników trójfazowych. Wytwarzanie i użytkowanie energii elektrycznej. Straty mocy w materiałach elektrycznych i magnetycznych. Przenoszenie energii za pośrednictwem pola magnetycznego. Rodzaje i warunki pracy urządzeń energoelektrycznych. Jakość energii elektrycznej. Transformator trójfazowy. Spadki napięcia i straty mocy w liniach zasilających. Trójfazowe silniki indukcyjne. Silniki indukcyjne jednofazowe. Maszyny synchroniczne trójfazowe. Maszyny prądu stałego. Silniki komutatorowe jednofazowe. Ochrona nadprądowa, podnapięciowa i nadnapięciowa (przepięciowa i odgromowa). Sposoby i środki ochrony przeciwporażeniowej przy urządzeniach elektrycznych. Treść ćwiczeń audytoryjnych: Wielkości charakteryzujące przebiegi okresowe prądu i napięcia. Dwójniki prądu sinusoidalnego. Obwody jednofazowe (układy pasywne zasilane ze Źródła napięcia sinusoidalnego). Rozwiązywanie obwodów rozgałęzionych prądu sinusoidalnego. Bilans mocy obwodu. Dopasowanie gałęzi pasywnej do obwodu (ze względu na moc czynną). Rozwiązywanie obwodów prądu sinusoidalnego ze sprzężeniami magnetycznymi. Rozwiązywanie obwodów trójfazowych. </w:t>
      </w:r>
    </w:p>
    <w:p>
      <w:pPr>
        <w:keepNext w:val="1"/>
        <w:spacing w:after="10"/>
      </w:pPr>
      <w:r>
        <w:rPr>
          <w:b/>
          <w:bCs/>
        </w:rPr>
        <w:t xml:space="preserve">Metody oceny: </w:t>
      </w:r>
    </w:p>
    <w:p>
      <w:pPr>
        <w:spacing w:before="20" w:after="190"/>
      </w:pPr>
      <w:r>
        <w:rPr/>
        <w:t xml:space="preserve">wykład ocena formująca 1 lub 2 kartkówki dotyczące wybranych zagadnień teoretycznych, ocena podsumowująca – egzamin pisemny dwuczęściowy - część pierwsza 11 krótkich pytań otwartych sprawdzających znajomość podstawowych zagadnień teoretycznych (wymagane poprawne odpowiedzi na co najmniej 6 pytań), część druga - 2 pytania otwarte dotyczące wybranego zagadnienia (wymagana poprawna odpowiedz na jeden wybrany temat); ćwiczenia: ocena formująca 1 lub dwie kartkówki dotyczące znajomości i poprawnego zastosowania podstawowych wzorów, ocena podsumowująca - 2 kolokwia zawierające po dwa zadania rachunkowe  (wymagane zaliczenie dwóch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Łucyk C.: Elektrotechnika podstawowa. http://www.wt.pw.edu.pl/~clucyk , Warszawa 2006. ŁucykC.: Zasady energoelektryki. Oficyna Wydawnicza PW, Warszawa 2000. Bolkowski S., Brociek W., Rawa H.: Teoria obwodów elektrycznych. Zadania. WNT, Warszawa 2004.</w:t>
      </w:r>
    </w:p>
    <w:p>
      <w:pPr>
        <w:keepNext w:val="1"/>
        <w:spacing w:after="10"/>
      </w:pPr>
      <w:r>
        <w:rPr>
          <w:b/>
          <w:bCs/>
        </w:rPr>
        <w:t xml:space="preserve">Witryna www przedmiotu: </w:t>
      </w:r>
    </w:p>
    <w:p>
      <w:pPr>
        <w:spacing w:before="20" w:after="190"/>
      </w:pPr>
      <w:r>
        <w:rPr/>
        <w:t xml:space="preserve">http://www.simt.wt.pw.edu.pl/dydaktyka;  materiały do pobrania: http://www.wt.pw.edu.pl/~clucyk</w:t>
      </w:r>
    </w:p>
    <w:p>
      <w:pPr>
        <w:keepNext w:val="1"/>
        <w:spacing w:after="10"/>
      </w:pPr>
      <w:r>
        <w:rPr>
          <w:b/>
          <w:bCs/>
        </w:rPr>
        <w:t xml:space="preserve">Uwagi: </w:t>
      </w:r>
    </w:p>
    <w:p>
      <w:pPr>
        <w:spacing w:before="20" w:after="190"/>
      </w:pPr>
      <w:r>
        <w:rPr/>
        <w:t xml:space="preserve">wykłady w 2 ciągach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równania opisujące związki między wielkościami prądu, napięcia, impedancji (admitancji) i mocy gałęzi w obwodach prądu sinusoidalnego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zasady ogólne działania przetworników elektromechanicznych, wytwarzania i przesyłu energii elektrycznej oraz warunków pracy urządzeń energoelektrycznych</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W03: </w:t>
      </w:r>
    </w:p>
    <w:p>
      <w:pPr/>
      <w:r>
        <w:rPr/>
        <w:t xml:space="preserve">posiada wiedzę o transformatorach trójfazowych i o sieciach zasilających prądu stałego i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W04: </w:t>
      </w:r>
    </w:p>
    <w:p>
      <w:pPr/>
      <w:r>
        <w:rPr/>
        <w:t xml:space="preserve">zna budowę i charakterystyki maszyn elektrycznych prądu stałego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W05: </w:t>
      </w:r>
    </w:p>
    <w:p>
      <w:pPr/>
      <w:r>
        <w:rPr/>
        <w:t xml:space="preserve">zna budowę i charakterystyki maszyn elektrycznych prądu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W06: </w:t>
      </w:r>
    </w:p>
    <w:p>
      <w:pPr/>
      <w:r>
        <w:rPr/>
        <w:t xml:space="preserve">ma podstawową wiedzę o zabezpieczeniach urządzeń energoelektrycznych oraz ochronie przeciwporażeniowej ludzi i zwierząt</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rozwiązywaniu obwodów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keepNext w:val="1"/>
        <w:spacing w:after="10"/>
      </w:pPr>
      <w:r>
        <w:rPr>
          <w:b/>
          <w:bCs/>
        </w:rPr>
        <w:t xml:space="preserve">Efekt U02: </w:t>
      </w:r>
    </w:p>
    <w:p>
      <w:pPr/>
      <w:r>
        <w:rPr/>
        <w:t xml:space="preserve">potrafi stosować odpowiednie metody do analizy obwodów rozgałęzionych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keepNext w:val="1"/>
        <w:spacing w:after="10"/>
      </w:pPr>
      <w:r>
        <w:rPr>
          <w:b/>
          <w:bCs/>
        </w:rPr>
        <w:t xml:space="preserve">Efekt U03: </w:t>
      </w:r>
    </w:p>
    <w:p>
      <w:pPr/>
      <w:r>
        <w:rPr/>
        <w:t xml:space="preserve">wykazuje się sprawnością w rozwiązywaniu obwodów trójfazowych (z wykorzystaniem wykresów wskazowych i metody symbolicznej)</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2026-03-23T23:19:14+01:00</dcterms:created>
  <dcterms:modified xsi:type="dcterms:W3CDTF">2026-03-23T23:19:14+01:00</dcterms:modified>
</cp:coreProperties>
</file>

<file path=docProps/custom.xml><?xml version="1.0" encoding="utf-8"?>
<Properties xmlns="http://schemas.openxmlformats.org/officeDocument/2006/custom-properties" xmlns:vt="http://schemas.openxmlformats.org/officeDocument/2006/docPropsVTypes"/>
</file>