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30 
Studiowanie literatury 28,5 
Konsultacje 1,5 
Przygotowanie do egzaminu 26 
Udział w egzaminach 4
Razem 90 godz.
Punkty ECTS: 3 pkt.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30
Konsultacje 1,5
Udział w egzaminach 4
Razem 35,5 godz.
Punkty ECTS: 1,5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Punkty ECTS: 0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Treść wykładu:
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wtryskowa, regulator prędkości obrotowej,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
</w:t>
      </w:r>
    </w:p>
    <w:p>
      <w:pPr>
        <w:keepNext w:val="1"/>
        <w:spacing w:after="10"/>
      </w:pPr>
      <w:r>
        <w:rPr>
          <w:b/>
          <w:bCs/>
        </w:rPr>
        <w:t xml:space="preserve">Metody oceny: </w:t>
      </w:r>
    </w:p>
    <w:p>
      <w:pPr>
        <w:spacing w:before="20" w:after="190"/>
      </w:pPr>
      <w:r>
        <w:rPr/>
        <w:t xml:space="preserve">Egzamin pisemny i ustny. Egzamin, część pisemna: 6 pytań otwartych -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
2.	Günter H.: Diagnozowanie silników wysokoprężnych, WKŁ, Warszawa 2002.
3.	Kasedorf J., Woisetschläger E.: Układy wtryskowe benzyny. Sprawdzanie i regulacja, Wyd. 2, WKŁ, Warszawa 2000.
4.	Lozia Z. (red.) Diagnostyka samochodowa. Laboratorium, Oficyna Wydawnicza Politechniki Warszawskiej, Warszawa 2015; ISBN: 978-83-7814-322-2.
5.	Niziński St. (red.). Diagnostyka samochodów osobowych i ciężarowych, Dom Wydawniczy Bellona, Warszawa 1999.
6.	Merkisz J., Mazurek St.: Pokładowe systemy diagnostyczne pojazdów samochodowych, WKŁ, Warszawa 2002.
7.	Rokosch U.: Układy oczyszczania spalin i pokładowe systemy diagnostyczne samochodów, WKŁ, Warszawa 2007.
8.	Trzeciak K., Diagnostyka samochodów osobowych, WKŁ, Warszawa 2010.</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podstawowe pojęcia związane z diagnozowaniem obiektów technicznych, a w szczególności pojazdów samochodowych oraz ma szczegółową wiedzę o parametrach diagnostycznych dotyczących funkcjonowania pojazdu samochodowego jako całości, jego układów, zespołów i podzespołów.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Tr1A_W11</w:t>
      </w:r>
    </w:p>
    <w:p>
      <w:pPr>
        <w:spacing w:before="20" w:after="190"/>
      </w:pPr>
      <w:r>
        <w:rPr>
          <w:b/>
          <w:bCs/>
        </w:rPr>
        <w:t xml:space="preserve">Powiązane efekty obszarowe: </w:t>
      </w:r>
      <w:r>
        <w:rPr/>
        <w:t xml:space="preserve">T1A_W06, InzA_W01</w:t>
      </w:r>
    </w:p>
    <w:p>
      <w:pPr>
        <w:keepNext w:val="1"/>
        <w:spacing w:after="10"/>
      </w:pPr>
      <w:r>
        <w:rPr>
          <w:b/>
          <w:bCs/>
        </w:rPr>
        <w:t xml:space="preserve">Efekt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Umie wstępnie planować pomiary dotyczące diagnozowania samochodów, interpretować uzyskane wyniki i wyciągać wnioski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2024-05-04T12:28:06+02:00</dcterms:created>
  <dcterms:modified xsi:type="dcterms:W3CDTF">2024-05-04T12:28:06+02:00</dcterms:modified>
</cp:coreProperties>
</file>

<file path=docProps/custom.xml><?xml version="1.0" encoding="utf-8"?>
<Properties xmlns="http://schemas.openxmlformats.org/officeDocument/2006/custom-properties" xmlns:vt="http://schemas.openxmlformats.org/officeDocument/2006/docPropsVTypes"/>
</file>