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 praca na wykładach 15 godz., praca na ćwiczeniach 15 godz., studiowanie literatury przedmiotu 30 godz., konsultacje 3 godz., przygotowanie się do kolokwium 27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wykładach 15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nabycie przez  studenta praktycznych umiejętności w zakresie mechanizmów zakładania i funkcjonowania przedsiębiorstwa transportowego - w aspektach prawnych, organizacyjnych i ekonomicznych, a także integracja przedsiębiorstwa z otoczeniem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kształcenia w zakresie wykładu:
Przedmiot i zakres wykładu, definicje i podstawowe pojęcia oraz systematyzacja nauki Organizacja i Zarządzanie. Rola transportu samochodowego we współczesnej gospodarce kraju. Rynek usług transportowych – charakterystyka, funkcjonowanie, kształtowanie. Przedsiębiorstwo transportowe  jako podmiot gospodarczy. Struktury i formy organizacyjne przedsiębiorstwa transportowego. Środek trwały i amortyzacja. Źródła finansowania inwestycji w przedsiębiorstwie transportowym – kredyt, leasing, outsourcing. Usprawnienia w organizacji przedsiębiorstwa transportowego – problem odnowy taboru samochodowego. Czas pracy kierowców – zasady organizacji czasu pracy załóg kierowców.  
Treść ćwiczeń audytoryjnych:
Wyznaczanie czasu realizacji zadania przewozowego w relacji międzynarodowej przy uwzględnieniu obsady pojazdu załogą jedno- i dwuosobową, zgodnie z zasadami organizacji czasu pracy kierowców w przewozach międzynarodowych (konwencja AETR, Rozporządzenie WE 561/2006, Ustawa o czasie pracy kierowców, Kodeks Pracy).  Obliczenie rocznej liczby kursów realizowanych przez pojazd dla wyznaczonej relacji przewozowej,  przy uwzględnieniu ustawowego czasu pracy załóg oraz  ograniczeniach w ruchu pojazdów w dni wolne od pracy i święta.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i kolokwium poprawkowe w formie pisemnej - pytania otwarte, ćwiczenia audytoryjne – zaliczenie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Bąkowski W.: Strategia odnowy taboru w zarobkowej formie transportowej, PTE, Szczecin 1995.
2. Bieniek J.: Kodeks spółek handlowych. Wydawnictwo CH Beck, Warszawa 2009.
3. Ciborski P.: Czas pracy kierowców, ODiDK, Gdańsk 2009.4. Jendorowski H.: Rozporządzenie WE Nr 561/2006. Umowa AETR. Ustawa o czasie pracy kierowców. ZMPD, Warszawa 2007.
5. KodeksPracy:  Ustawa z dnia 26 czerwca 1974 r. (DZ.U.21, poz. 94 z 1998 r.).
6. Skowronek-Mielczarek A.: Małe i średnie przedsiębiorstwa ,źródła finansowania, CH Beck, Warszawa 2003.
uzupełniające:
1. Figurski J: Ekonomika logistyki, WAT, Warszawa 2010. 2.  Koźlak A.: Ekonomika transportu, WUG, Gdańsk 2008. 3.Mendyk E.: Ekonomika i organizacja transportu, WSL, Poznań 2008. 
4. Wybrane [aktualne] akty prawne dotyczące m.in.: przepisów ruchu drogowego, dróg publicznych, dróg płatnych, transportu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www2.it.pw.edu.pl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podstawową wiedzę o roli transportu samochodowego we współczesnej gospodarce kraju oraz rynku usług transportowych oraz ma wiedzę o źródłach finansowania inwestycji - kredyt, leasing, outsourcing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dobrze rozumie struktury i formy organizacyjno-prawne przedsiębiorstw transportowo-spedycyjnych (podmiotów gospodarczych)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i dobrze rozumie zasady organizacji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wiedzę na temat usprawnień w organizacji przedsiębiorstwa transportowego – problematyka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niezbędną wiedzę związaną z możliwością założenia przedsiębiorstwa transportowego-spedycyjnego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Umie dokonać analizy i oceny źródeł finansowania inwestycji – doboru formy zakupu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U03	: </w:t>
      </w:r>
    </w:p>
    <w:p>
      <w:pPr/>
      <w:r>
        <w:rPr/>
        <w:t xml:space="preserve">Potrafi stosować odpowiednie metody do analizy i oceny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	: </w:t>
      </w:r>
    </w:p>
    <w:p>
      <w:pPr/>
      <w:r>
        <w:rPr/>
        <w:t xml:space="preserve">Umie dokonać analizy i oceny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2026-08-19T22:05:06+02:00</dcterms:created>
  <dcterms:modified xsi:type="dcterms:W3CDTF">2026-08-19T22:05:06+02:00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