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TR.SIP621 </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ćwiczenia laboratoryjne 30 godz., konsultacje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do 10 osób na zespół</w:t>
      </w:r>
    </w:p>
    <w:p>
      <w:pPr>
        <w:keepNext w:val="1"/>
        <w:spacing w:after="10"/>
      </w:pPr>
      <w:r>
        <w:rPr>
          <w:b/>
          <w:bCs/>
        </w:rPr>
        <w:t xml:space="preserve">Cel przedmiotu: </w:t>
      </w:r>
    </w:p>
    <w:p>
      <w:pPr>
        <w:spacing w:before="20" w:after="190"/>
      </w:pPr>
      <w:r>
        <w:rPr/>
        <w:t xml:space="preserve">Zapoznać z metodami oceny stanu technicznego pojazdów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Zaliczenie na podstawie ocen cząstkowych uzyskanych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Seweryn Orzełowski: Budowa podwozi i nadwozi samochodowych. WSIP 2006r. ISBN: 8302087858
Praca zbiorowa (red. Z. Lozia): Diagnostyka samochodowa. Laboratorium. Oficyna Wydawnicza Politechniki Warszawskiej. Warszawa 2007. ISBN: 978-83-7207-632-8. 
Praca zbiorowa: Budowa pojazdów samochodowych cz. 1 i 2. Wydawnictwo REA, Warszawa, ISBN: cz.1. 83-7141-507-9, cz.2. 83-7141-454-4.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Tr1A_U01, Tr1A_U03, Tr1A_U06</w:t>
      </w:r>
    </w:p>
    <w:p>
      <w:pPr>
        <w:spacing w:before="20" w:after="190"/>
      </w:pPr>
      <w:r>
        <w:rPr>
          <w:b/>
          <w:bCs/>
        </w:rPr>
        <w:t xml:space="preserve">Powiązane efekty obszarowe: </w:t>
      </w:r>
      <w:r>
        <w:rPr/>
        <w:t xml:space="preserve">T1A_U01, T1A_U02, T1A_U03, T1A_U04, T1A_U05</w:t>
      </w:r>
    </w:p>
    <w:p>
      <w:pPr>
        <w:keepNext w:val="1"/>
        <w:spacing w:after="10"/>
      </w:pPr>
      <w:r>
        <w:rPr>
          <w:b/>
          <w:bCs/>
        </w:rPr>
        <w:t xml:space="preserve">Efekt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Tr1A_U03, Tr1A_U09, Tr1A_U17, Tr1A_U18</w:t>
      </w:r>
    </w:p>
    <w:p>
      <w:pPr>
        <w:spacing w:before="20" w:after="190"/>
      </w:pPr>
      <w:r>
        <w:rPr>
          <w:b/>
          <w:bCs/>
        </w:rPr>
        <w:t xml:space="preserve">Powiązane efekty obszarowe: </w:t>
      </w:r>
      <w:r>
        <w:rPr/>
        <w:t xml:space="preserve">T1A_U02, T1A_U03, T1A_U04, T1A_U07, T1A_U08, T1A_U11, InzA_U01, T1A_U13, InzA_U05, T1A_U13, InzA_U05</w:t>
      </w:r>
    </w:p>
    <w:p>
      <w:pPr>
        <w:keepNext w:val="1"/>
        <w:spacing w:after="10"/>
      </w:pPr>
      <w:r>
        <w:rPr>
          <w:b/>
          <w:bCs/>
        </w:rPr>
        <w:t xml:space="preserve">Efekt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Tr1A_U03, Tr1A_U09, Tr1A_U17, Tr1A_U18</w:t>
      </w:r>
    </w:p>
    <w:p>
      <w:pPr>
        <w:spacing w:before="20" w:after="190"/>
      </w:pPr>
      <w:r>
        <w:rPr>
          <w:b/>
          <w:bCs/>
        </w:rPr>
        <w:t xml:space="preserve">Powiązane efekty obszarowe: </w:t>
      </w:r>
      <w:r>
        <w:rPr/>
        <w:t xml:space="preserve">T1A_U02, T1A_U03, T1A_U04, T1A_U07, T1A_U08, T1A_U11, InzA_U01, T1A_U13, InzA_U05,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efekty kierunkowe: </w:t>
      </w:r>
      <w:r>
        <w:rPr/>
        <w:t xml:space="preserve">Tr1A_K03, Tr1A_K04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2026-01-15T15:54:33+01:00</dcterms:created>
  <dcterms:modified xsi:type="dcterms:W3CDTF">2026-01-15T15:54:33+01:00</dcterms:modified>
</cp:coreProperties>
</file>

<file path=docProps/custom.xml><?xml version="1.0" encoding="utf-8"?>
<Properties xmlns="http://schemas.openxmlformats.org/officeDocument/2006/custom-properties" xmlns:vt="http://schemas.openxmlformats.org/officeDocument/2006/docPropsVTypes"/>
</file>