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600 godzin, w tym: pracownia dyplomowa: 30 godz., studiowanie literatury: 60 godz., konsultacje zakresu i metody prowadzenia badań oraz wyników: 20 godz., samodzielne wykonanie pracy dyplomowej: 420 godz., przygotowanie prezentacji na egzamin dyplomowy: 20 godz., przygotowanie się do egzaminu dyplomowego: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godzin, w tym: pracownia dyplomowa: 30 godz., konsultacje zakresu i metody prowadzenia badań oraz wyników: 20 godz.,)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20,0 pkt. ECTS (600 godzin, w tym: pracownia dyplomowa: 30 godz., studiowanie literatury: 60 godz., konsultacje zakresu i metody prowadzenia badań oraz wyników: 20 godz., samodzielne wykonanie pracy dyplomowej: 420 godz., przygotowanie prezentacji na egzamin dyplomowy: 20 godz., przygotowanie się do egzaminu dyplomowego: 50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wiedzy teoretycznej i doświadczalnej oraz nabycie umiejętności przygotowania i prezentowania opracowań badawczych, technicznych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magisterskiej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magisterskiej;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magisterskiej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aktualną wiedzę o trendach rozwojowych i najistotniejszych nowych osiągnięciach z zakresu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metody, techniki, narzędzia i materiały oraz wymagania właściwe do rozwiązania wyznaczonego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z zakresu ochrony własności przemysłowej i prawa autorskiego oraz konieczność zarządzania zasobami własności intelektualnej, jak również umie korzystać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różnych źródeł, także w wybranym języku obcym, je integrować i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opracowanie naukowe w języku polskim i jego streszczenie w języku obcym, przedstawiające wyniki własnych badań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kierunki dalszego uczenia się oraz zrealizować proces zdobywania wiedzy i umiejętności dla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Przy formułowaniu i rozwiązywaniu zadań inżynierskich w zakresie pracy dyplomowej potrafi integrować wiedzę z zakresu dziedzin nauki i dyscyplin naukowych, właściwych dla studiowanego kierunku studiów oraz zastosować podejście systemowe, uwzględniające także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systemowego ujęcia problemu badawczego,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T2A_U10, InzA_U03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formułować i testować hipotezy związane z problemami inżynierskimi i prostymi problemami badawczymi z zakresu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sformułowania problemu badawczego i jego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T2A_U11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ocenić przydatność i możliwość wykorzystania nowych osiągnięć techniki i technologii w zakresie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zaproponować ulepszenia (usprawnienia) istniejących rozwiązań technicznych dotyczących rozwiązań rozpatrywanych w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Uwzględniając aspekty pozatechniczne potrafi dokonać identyfikacji i sformułować specyfikację rozpatrywanego w pracy dyplomowej złożonego lub nietypowego zadania inżynierskiego, charakterystycznego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T2A_U17, InzA_U06</w:t>
      </w:r>
    </w:p>
    <w:p>
      <w:pPr>
        <w:keepNext w:val="1"/>
        <w:spacing w:after="10"/>
      </w:pPr>
      <w:r>
        <w:rPr>
          <w:b/>
          <w:bCs/>
        </w:rPr>
        <w:t xml:space="preserve">Efekt U09: </w:t>
      </w:r>
    </w:p>
    <w:p>
      <w:pPr/>
      <w:r>
        <w:rPr/>
        <w:t xml:space="preserve">Potrafi ocenić przydatność i dostrzec ograniczenia metod i narzędzi służących do rozwiązania rozpatrywanego w pracy dyplomowej zadania inżynierskiego oraz, stosując także koncepcyjnie nowe metody, rozwiązywać nietypowe oraz zawierające komponent badawczy złożone zadania inżynierskie, charakterystyczne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T2A_U18, InzA_U07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zgodnie z uwzględniającą aspekty pozatechniczne specyfikacją rozpatrywanego w pracy dyplomowej zadania inżynierskiego zaprojektować złożone urządzenie, obiekt, system, usługę lub proces, używając przy tym właściwych metod, technik i narzędzi, w tym przystosowując do tego celu istniejące lub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przekazać informacje dotyczące własnej pracy w sposób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opracować konkurencyjne rozwiązanie dla rozpatrywanego w pracy magisterskiej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konkurencyjności zaprojektowanych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2024-04-30T01:14:08+02:00</dcterms:created>
  <dcterms:modified xsi:type="dcterms:W3CDTF">2024-04-30T01:14:08+02:00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