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sterowania i zasilania silników</w:t>
      </w:r>
    </w:p>
    <w:p>
      <w:pPr>
        <w:keepNext w:val="1"/>
        <w:spacing w:after="10"/>
      </w:pPr>
      <w:r>
        <w:rPr>
          <w:b/>
          <w:bCs/>
        </w:rPr>
        <w:t xml:space="preserve">Koordynator przedmiotu: </w:t>
      </w:r>
    </w:p>
    <w:p>
      <w:pPr>
        <w:spacing w:before="20" w:after="190"/>
      </w:pPr>
      <w:r>
        <w:rPr/>
        <w:t xml:space="preserve">prof. dr hab. inż. Marian Gieras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ZNS601</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nauka do kolokwium: 30 godz
praca w domu (praca własna): 25 godz.
konsultacje: 3godz.</w:t>
      </w:r>
    </w:p>
    <w:p>
      <w:pPr>
        <w:keepNext w:val="1"/>
        <w:spacing w:after="10"/>
      </w:pPr>
      <w:r>
        <w:rPr>
          <w:b/>
          <w:bCs/>
        </w:rPr>
        <w:t xml:space="preserve">Liczba punktów ECTS na zajęciach wymagających bezpośredniego udziału nauczycieli akademickich: </w:t>
      </w:r>
    </w:p>
    <w:p>
      <w:pPr>
        <w:spacing w:before="20" w:after="190"/>
      </w:pPr>
      <w:r>
        <w:rPr/>
        <w:t xml:space="preserve">0,7 ECTS (prowadzenie wykładu: 18 godz., konsultacje: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Podsawy Automatyki i Sterowania</w:t>
      </w:r>
    </w:p>
    <w:p>
      <w:pPr>
        <w:keepNext w:val="1"/>
        <w:spacing w:after="10"/>
      </w:pPr>
      <w:r>
        <w:rPr>
          <w:b/>
          <w:bCs/>
        </w:rPr>
        <w:t xml:space="preserve">Limit liczby studentów: </w:t>
      </w:r>
    </w:p>
    <w:p>
      <w:pPr>
        <w:spacing w:before="20" w:after="190"/>
      </w:pPr>
      <w:r>
        <w:rPr/>
        <w:t xml:space="preserve">6</w:t>
      </w:r>
    </w:p>
    <w:p>
      <w:pPr>
        <w:keepNext w:val="1"/>
        <w:spacing w:after="10"/>
      </w:pPr>
      <w:r>
        <w:rPr>
          <w:b/>
          <w:bCs/>
        </w:rPr>
        <w:t xml:space="preserve">Cel przedmiotu: </w:t>
      </w:r>
    </w:p>
    <w:p>
      <w:pPr>
        <w:spacing w:before="20" w:after="190"/>
      </w:pPr>
      <w:r>
        <w:rPr/>
        <w:t xml:space="preserve">Po zaliczeniu przedmiotu student powinien znać zasady i podstawowe koncepcje budowy układów sterowania i zasilania silników turbinoodzrutowych, strumieniowych i rakietowych. Powinien umieć otrzymać charakterystyki statyczne i dynamiczne silnika turbo-odrzutowego, umieć wyznaczyć przestrzeń sterowania silnikiem, stworzyć prosty model silnika oraz zaprojektować prosty układ zasilania i sterowania silnika. Ponadto powinien znać zasady eksploatacji i diagnostyki układów sterowania i zasilania silników.</w:t>
      </w:r>
    </w:p>
    <w:p>
      <w:pPr>
        <w:keepNext w:val="1"/>
        <w:spacing w:after="10"/>
      </w:pPr>
      <w:r>
        <w:rPr>
          <w:b/>
          <w:bCs/>
        </w:rPr>
        <w:t xml:space="preserve">Treści kształcenia: </w:t>
      </w:r>
    </w:p>
    <w:p>
      <w:pPr>
        <w:spacing w:before="20" w:after="190"/>
      </w:pPr>
      <w:r>
        <w:rPr/>
        <w:t xml:space="preserve">Silniki turbo-odrzutowe, strumieniowe, rakietowe i tłokowe jako obiekty regulacji i sterowania. Sposoby i metody identyfikacji stanu pracy silnika spalinowego. Podstawy sterowania i regulacji silników. Różne techniki sprzętowych rozwiązań układów zasilania i sterowania. Rodzaje i typy stosowanych regulatorów oraz projektowanie regulatorów. Systemy rejestracji i nadzoru parametrów pracy silników oraz ocena stanu technicznego układu zasilania i sterowania silnikiem. Tendencje i kierunki rozwoju układów zasilania i sterowania silników. Systemy regulacji i sterowania silnikami strumieniowymi i rakietowymi.
1. Silniki turbinowo-odrzutowe, strumieniowe i tłokowe jako obiekty regulacji i sterowania
2. Podstawy regulacji i sterowania, budowanie schematów blokowych i innych 
3. Sposoby i metody identyfikacji stanu pracy silnika spalinowego
4. Modelowanie silnika turbo-odrzutowego jako obiektu regulacji.
5. Układy pomiarowe związane z układem zasilania i sterowania silnikiem turbo-odrzutowym.
6. Układy wykonawcze związane z układem zasilania i sterowania silnika turbo-odrzutowego.
7. Tworzenie charakterystyk dynamicznych, identyfikacja własności dynamicznych i statycznych silnika turbo-odrzutowego.
8. Projektowanie regulatora prędkości obrotowej silnika.
9. Ogólne zasady budowania i modelowania układu sterowania i zasilania paliwem silnika turbo-odrzutowego, przykładowe schematy układów paliwowych różnych silników.
10. Diagnostyka i kontrola pracy układu sterowania i zasilania paliwem silnika turbo-odrzutowego.
11. Automatyzacja procesu rozruchu silnika turbo-odrzutowego.
12. Ogólne zasady i założenia do modelowania układu zasilania paliwem silników strumieniowych i rakietowych.
13. Sterowanie silnikiem turbo-odrzutowym z uwzględnieniem sterowania dyszą wlotową i wylotową silnika.
14. Podsumowanie  </w:t>
      </w:r>
    </w:p>
    <w:p>
      <w:pPr>
        <w:keepNext w:val="1"/>
        <w:spacing w:after="10"/>
      </w:pPr>
      <w:r>
        <w:rPr>
          <w:b/>
          <w:bCs/>
        </w:rPr>
        <w:t xml:space="preserve">Metody oceny: </w:t>
      </w:r>
    </w:p>
    <w:p>
      <w:pPr>
        <w:spacing w:before="20" w:after="190"/>
      </w:pPr>
      <w:r>
        <w:rPr/>
        <w:t xml:space="preserve">Przedmiot zaliczany jest na podstawie pisemnego kolokwium i ustnej odpowiedzi
Praca własna: Zapoznanie się z układami zasilania i sterowanie różnego rodzaju silników lotniczych i prowadzenie analizy zasad ich działania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W.A. Bodner, „ Automatyka silników lotniczych”, MON, Warszawa, 1958.
2. B. Czerkasow, „Automatica i regulirowanie vozdusznych dvigatielej”, Maszinostrojenie, 
Moskwa, 1971.
3. A. J. Sobey and A. M. Suggs, „Control of aircraft and Missle Powerplants”, John Wiley and
Sons Inc, New York and London, 1963.
4. R. Staniszewski, „Sterowanie zespołów napędowych” WKŁ, Warszawa, 1980.
5. W. Pawlak, K. Wiklik i J. Morawski, „ Synteza i badania układów sterowania lotniczych 
silników turbinowych” Biblioteka Naukowa Instytutu Lotnictwa, zeszyt 4, Warszawa, 1996 
6. Praca zbiorowa pod red. M. Orkisza, „Turbinowe silniki lotnicze w ujęciu problemowym”, 
Polskie Naukowo-Techniczne Towarzystwo Eksploatacyjne”, Lublin.
Dodatkowe literatura:
- Materiały dostarczone przez wykładowcę
</w:t>
      </w:r>
    </w:p>
    <w:p>
      <w:pPr>
        <w:keepNext w:val="1"/>
        <w:spacing w:after="10"/>
      </w:pPr>
      <w:r>
        <w:rPr>
          <w:b/>
          <w:bCs/>
        </w:rPr>
        <w:t xml:space="preserve">Witryna www przedmiotu: </w:t>
      </w:r>
    </w:p>
    <w:p>
      <w:pPr>
        <w:spacing w:before="20" w:after="190"/>
      </w:pPr>
      <w:r>
        <w:rPr/>
        <w:t xml:space="preserve">www.itc.pw.edu.pl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EW1: </w:t>
      </w:r>
    </w:p>
    <w:p>
      <w:pPr/>
      <w:r>
        <w:rPr/>
        <w:t xml:space="preserve">student zna zadania i budowę typowego układu sterowania i zasilania silników lotniczych</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MiBM2_W04, MiBM2_W08</w:t>
      </w:r>
    </w:p>
    <w:p>
      <w:pPr>
        <w:spacing w:before="20" w:after="190"/>
      </w:pPr>
      <w:r>
        <w:rPr>
          <w:b/>
          <w:bCs/>
        </w:rPr>
        <w:t xml:space="preserve">Powiązane efekty obszarowe: </w:t>
      </w:r>
      <w:r>
        <w:rPr/>
        <w:t xml:space="preserve">T2A_W03, T2A_W07, T2A_W04, T2A_W05, T2A_W07</w:t>
      </w:r>
    </w:p>
    <w:p>
      <w:pPr>
        <w:keepNext w:val="1"/>
        <w:spacing w:after="10"/>
      </w:pPr>
      <w:r>
        <w:rPr>
          <w:b/>
          <w:bCs/>
        </w:rPr>
        <w:t xml:space="preserve">Efekt EW2: </w:t>
      </w:r>
    </w:p>
    <w:p>
      <w:pPr/>
      <w:r>
        <w:rPr/>
        <w:t xml:space="preserve">student zna metodykę projektowania układów zasilania i sterowania silnikami lotniczymi</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MiBM2_W03, MiBM2_W04</w:t>
      </w:r>
    </w:p>
    <w:p>
      <w:pPr>
        <w:spacing w:before="20" w:after="190"/>
      </w:pPr>
      <w:r>
        <w:rPr>
          <w:b/>
          <w:bCs/>
        </w:rPr>
        <w:t xml:space="preserve">Powiązane efekty obszarowe: </w:t>
      </w:r>
      <w:r>
        <w:rPr/>
        <w:t xml:space="preserve">T2A_W03, T2A_W07, T2A_W03, T2A_W07</w:t>
      </w:r>
    </w:p>
    <w:p>
      <w:pPr>
        <w:keepNext w:val="1"/>
        <w:spacing w:after="10"/>
      </w:pPr>
      <w:r>
        <w:rPr>
          <w:b/>
          <w:bCs/>
        </w:rPr>
        <w:t xml:space="preserve">Efekt EW3: </w:t>
      </w:r>
    </w:p>
    <w:p>
      <w:pPr/>
      <w:r>
        <w:rPr/>
        <w:t xml:space="preserve">student ma wiedzę na temat budowy i działania systemów sterowania i zasilania różnych rodzajów napędu statków powietrznych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MiBM2_W03, MiBM2_W04</w:t>
      </w:r>
    </w:p>
    <w:p>
      <w:pPr>
        <w:spacing w:before="20" w:after="190"/>
      </w:pPr>
      <w:r>
        <w:rPr>
          <w:b/>
          <w:bCs/>
        </w:rPr>
        <w:t xml:space="preserve">Powiązane efekty obszarowe: </w:t>
      </w:r>
      <w:r>
        <w:rPr/>
        <w:t xml:space="preserve">T2A_W03, T2A_W07, T2A_W03, T2A_W07</w:t>
      </w:r>
    </w:p>
    <w:p>
      <w:pPr>
        <w:keepNext w:val="1"/>
        <w:spacing w:after="10"/>
      </w:pPr>
      <w:r>
        <w:rPr>
          <w:b/>
          <w:bCs/>
        </w:rPr>
        <w:t xml:space="preserve">Efekt EW4: </w:t>
      </w:r>
    </w:p>
    <w:p>
      <w:pPr/>
      <w:r>
        <w:rPr/>
        <w:t xml:space="preserve">student zna metody diagnozowania i eksploatowania układów sterowania i zasilania silników lotniczych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MiBM2_W01, MiBM2_W03, MiBM2_W04</w:t>
      </w:r>
    </w:p>
    <w:p>
      <w:pPr>
        <w:spacing w:before="20" w:after="190"/>
      </w:pPr>
      <w:r>
        <w:rPr>
          <w:b/>
          <w:bCs/>
        </w:rPr>
        <w:t xml:space="preserve">Powiązane efekty obszarowe: </w:t>
      </w:r>
      <w:r>
        <w:rPr/>
        <w:t xml:space="preserve">T2A_W01, T2A_W07, T2A_W03, T2A_W07, T2A_W03, T2A_W07</w:t>
      </w:r>
    </w:p>
    <w:p>
      <w:pPr>
        <w:pStyle w:val="Heading3"/>
      </w:pPr>
      <w:bookmarkStart w:id="3" w:name="_Toc3"/>
      <w:r>
        <w:t>Profil ogólnoakademicki - umiejętności</w:t>
      </w:r>
      <w:bookmarkEnd w:id="3"/>
    </w:p>
    <w:p>
      <w:pPr>
        <w:keepNext w:val="1"/>
        <w:spacing w:after="10"/>
      </w:pPr>
      <w:r>
        <w:rPr>
          <w:b/>
          <w:bCs/>
        </w:rPr>
        <w:t xml:space="preserve">Efekt EU1: </w:t>
      </w:r>
    </w:p>
    <w:p>
      <w:pPr/>
      <w:r>
        <w:rPr/>
        <w:t xml:space="preserve">student potrafi zaprojektować strukturę układu sterowania różnych układów napędowych statku powietrznego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MiBM2_U01, MiBM2_U09, MiBM2_U10, MiBM2_U17</w:t>
      </w:r>
    </w:p>
    <w:p>
      <w:pPr>
        <w:spacing w:before="20" w:after="190"/>
      </w:pPr>
      <w:r>
        <w:rPr>
          <w:b/>
          <w:bCs/>
        </w:rPr>
        <w:t xml:space="preserve">Powiązane efekty obszarowe: </w:t>
      </w:r>
      <w:r>
        <w:rPr/>
        <w:t xml:space="preserve">T2A_U01, T2A_U08, T2A_U09, T2A_U08, T2A_U09, T2A_U12</w:t>
      </w:r>
    </w:p>
    <w:p>
      <w:pPr>
        <w:keepNext w:val="1"/>
        <w:spacing w:after="10"/>
      </w:pPr>
      <w:r>
        <w:rPr>
          <w:b/>
          <w:bCs/>
        </w:rPr>
        <w:t xml:space="preserve">Efekt EU2: </w:t>
      </w:r>
    </w:p>
    <w:p>
      <w:pPr/>
      <w:r>
        <w:rPr/>
        <w:t xml:space="preserve">student potrafi wyznaczyć charakterystyki statyczne i dynamiczne silnika turboodrzutowego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MiBM2_U01, MiBM2_U08, MiBM2_U09</w:t>
      </w:r>
    </w:p>
    <w:p>
      <w:pPr>
        <w:spacing w:before="20" w:after="190"/>
      </w:pPr>
      <w:r>
        <w:rPr>
          <w:b/>
          <w:bCs/>
        </w:rPr>
        <w:t xml:space="preserve">Powiązane efekty obszarowe: </w:t>
      </w:r>
      <w:r>
        <w:rPr/>
        <w:t xml:space="preserve">T2A_U01, T2A_U08, T2A_U08, T2A_U09</w:t>
      </w:r>
    </w:p>
    <w:p>
      <w:pPr>
        <w:keepNext w:val="1"/>
        <w:spacing w:after="10"/>
      </w:pPr>
      <w:r>
        <w:rPr>
          <w:b/>
          <w:bCs/>
        </w:rPr>
        <w:t xml:space="preserve">Efekt EU3: </w:t>
      </w:r>
    </w:p>
    <w:p>
      <w:pPr/>
      <w:r>
        <w:rPr/>
        <w:t xml:space="preserve">student potrafi zbudować prosty model matematyczny silnika lotniczego jako obiektu sterowania i zasilania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MiBM2_U01, MiBM2_U09, MiBM2_U10</w:t>
      </w:r>
    </w:p>
    <w:p>
      <w:pPr>
        <w:spacing w:before="20" w:after="190"/>
      </w:pPr>
      <w:r>
        <w:rPr>
          <w:b/>
          <w:bCs/>
        </w:rPr>
        <w:t xml:space="preserve">Powiązane efekty obszarowe: </w:t>
      </w:r>
      <w:r>
        <w:rPr/>
        <w:t xml:space="preserve">T2A_U01, T2A_U08, T2A_U09, T2A_U08, T2A_U09</w:t>
      </w:r>
    </w:p>
    <w:p>
      <w:pPr>
        <w:keepNext w:val="1"/>
        <w:spacing w:after="10"/>
      </w:pPr>
      <w:r>
        <w:rPr>
          <w:b/>
          <w:bCs/>
        </w:rPr>
        <w:t xml:space="preserve">Efekt EU4: </w:t>
      </w:r>
    </w:p>
    <w:p>
      <w:pPr/>
      <w:r>
        <w:rPr/>
        <w:t xml:space="preserve">student potrafi wyznaczyć przestrzeń sterowania silnikiem lotniczym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MiBM2_U01, MiBM2_U08, MiBM2_U09</w:t>
      </w:r>
    </w:p>
    <w:p>
      <w:pPr>
        <w:spacing w:before="20" w:after="190"/>
      </w:pPr>
      <w:r>
        <w:rPr>
          <w:b/>
          <w:bCs/>
        </w:rPr>
        <w:t xml:space="preserve">Powiązane efekty obszarowe: </w:t>
      </w:r>
      <w:r>
        <w:rPr/>
        <w:t xml:space="preserve">T2A_U01, T2A_U08, T2A_U08,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2026-04-18T02:35:00+02:00</dcterms:created>
  <dcterms:modified xsi:type="dcterms:W3CDTF">2026-04-18T02:35:00+02:00</dcterms:modified>
</cp:coreProperties>
</file>

<file path=docProps/custom.xml><?xml version="1.0" encoding="utf-8"?>
<Properties xmlns="http://schemas.openxmlformats.org/officeDocument/2006/custom-properties" xmlns:vt="http://schemas.openxmlformats.org/officeDocument/2006/docPropsVTypes"/>
</file>