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konsultacje z prowadzącym: 6h
praca domowa, przygotowanie do 1 sprawdzianu: 12h
praca domowa, przygotowanie do 2 sprawdzianu: 12h
praca domowa, przygotowanie do ostatniego sprawdzianu: 15h
Łącznie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zaliczenia, którego jednolita dla wszystkich forma uzgodniona jest ze studentami na pierwszych zajęciach
Praca własna:  
Sporządzenie opracowania zawierającego treści merytoryczne przedmiotu, przedstawione metodami inżynierskimi i uzupełnione o wybrane zagadnienia dotyczące sprężarek i turbin lotniczych..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Samodzielne studiowanie, wyszukiwanie publikacji szczególnie interesujących studenta
Dodatkowe literatura:
- Materiały na stronach http:// wybranych samodzielnie
- Materiały na stronach http:// wskazanych przez wykładowcę
- Dostępne książki dotyczące lotniczych silników turbinowych.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NS554_W1: </w:t>
      </w:r>
    </w:p>
    <w:p>
      <w:pPr/>
      <w:r>
        <w:rPr/>
        <w:t xml:space="preserve">							Student posiada wiedzę o właściwościach atmosfery ziemskiej i zmiennych warunkach operacyjnych lotniczego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NS554_W3: </w:t>
      </w:r>
    </w:p>
    <w:p>
      <w:pPr/>
      <w:r>
        <w:rPr/>
        <w:t xml:space="preserve">							Student rozumie znaczenie funkcji i szczególnych właściwości sprężarek i turbin w lotniczych zespołach napędowych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NS554_U1: </w:t>
      </w:r>
    </w:p>
    <w:p>
      <w:pPr/>
      <w:r>
        <w:rPr/>
        <w:t xml:space="preserve">							Student potrafi samodzielnie opisać metodami inżynierskimi budowę i funkcjonowanie lotniczych sprężarek osiowych i promieniowyc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NS554_U2: </w:t>
      </w:r>
    </w:p>
    <w:p>
      <w:pPr/>
      <w:r>
        <w:rPr/>
        <w:t xml:space="preserve">							Student potrafi samodzielnie opisać metodami inżynierskimi budowę i funkcjonowanie lotniczych turbin osiowych i promieniowych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</w:t>
      </w:r>
    </w:p>
    <w:p>
      <w:pPr>
        <w:keepNext w:val="1"/>
        <w:spacing w:after="10"/>
      </w:pPr>
      <w:r>
        <w:rPr>
          <w:b/>
          <w:bCs/>
        </w:rPr>
        <w:t xml:space="preserve">Efekt 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2026-04-07T12:10:45+02:00</dcterms:created>
  <dcterms:modified xsi:type="dcterms:W3CDTF">2026-04-07T12:10:45+02:00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