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nauka do kolokwium pisemnego: 20 godz.
nauka do kolokwium ustnego: 20 godz.
konsultacje: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NS601_W1: </w:t>
      </w:r>
    </w:p>
    <w:p>
      <w:pPr/>
      <w:r>
        <w:rPr/>
        <w:t xml:space="preserve">							student zna zadania i budowę typowego układu sterowania i zasilania silników lotniczych							</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2026-01-12T17:24:10+01:00</dcterms:created>
  <dcterms:modified xsi:type="dcterms:W3CDTF">2026-01-12T17:24:10+01:00</dcterms:modified>
</cp:coreProperties>
</file>

<file path=docProps/custom.xml><?xml version="1.0" encoding="utf-8"?>
<Properties xmlns="http://schemas.openxmlformats.org/officeDocument/2006/custom-properties" xmlns:vt="http://schemas.openxmlformats.org/officeDocument/2006/docPropsVTypes"/>
</file>