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Przygotowanie do kolokwiów 40 h
Konsultacje 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NK480_W4: </w:t>
      </w:r>
    </w:p>
    <w:p>
      <w:pPr/>
      <w:r>
        <w:rPr/>
        <w:t xml:space="preserve">							Student posiada podstawową wiedzę nt. symetrii w fizyce i ich związku z zasadami zachowania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NW480_U1: </w:t>
      </w:r>
    </w:p>
    <w:p>
      <w:pPr/>
      <w:r>
        <w:rPr/>
        <w:t xml:space="preserve">														Student potrafi zastosować transformację Lorentza do opisu zjawisk w mechanice relatywistycznej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NK480_U2: </w:t>
      </w:r>
    </w:p>
    <w:p>
      <w:pPr/>
      <w:r>
        <w:rPr/>
        <w:t xml:space="preserve">							Student potrafi rozwiązań proste problemy z mechaniki relatywistycznej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NK480_U4: </w:t>
      </w:r>
    </w:p>
    <w:p>
      <w:pPr/>
      <w:r>
        <w:rPr/>
        <w:t xml:space="preserve">														Student potrafi wyjaśnić metodę holografii optycznej i podać przykłady jej zastosowań technicznych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2026-01-08T20:52:26+01:00</dcterms:created>
  <dcterms:modified xsi:type="dcterms:W3CDTF">2026-01-08T20:52:26+01:00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