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NK488_W1: </w:t>
      </w:r>
    </w:p>
    <w:p>
      <w:pPr/>
      <w:r>
        <w:rPr/>
        <w:t xml:space="preserve">							Zna podstawy fizyczne działania systemów występujących na pokładach współczesnych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NK488_W2: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sposób realizacji podstawowych funkcji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Zna działanie systemów wytwarzania i dystrybucji energii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ukłądów hydraulicznego, elektrycznego i pneumatycznego.s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NK488_U3: </w:t>
      </w:r>
    </w:p>
    <w:p>
      <w:pPr/>
      <w:r>
        <w:rPr/>
        <w:t xml:space="preserve">							Zna cele i zasady tworzenia układów awioniki zintegrowanej.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układ zintegrowanej awioniki pierwszej i drugiej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Potrafi dokonać ilościowej analizy wybranych cech systemów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wybranych systemów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2026-07-28T01:27:56+02:00</dcterms:created>
  <dcterms:modified xsi:type="dcterms:W3CDTF">2026-07-28T01:27:56+02:00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