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Defekty Struktury Krystalicznej/ Defects of Crystalline Structure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Wykłady - 30 godz.. 2) Ćwiczenia audytoryjne - 15 godz. 3) Praca własna studenta i analiza literatury przedmiotu - 15 godz. 4) Przygotowanie do ćwiczeń audytoryjnych - 10 godz. 5) Zadania domowe - 10 godz. 6) Przygotowanie do egzaminu 10 godz. Łącznie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godz., Ćwiczenia audytoryjne - 15 godz. Razem 45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audytoryjne - 15 godz. - 0,5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Podstawowe wiadomości z przedmiotów kursu magisterskiego: Matematyka, Fizyka Ciała Stałego, Krystalografia Stosowana, Termodynamika Stopów, Przemiany Fazowe.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audytoryjnych - grupa dziekańska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w zakresie defektów struktury krystalicznej: defektów punktowych, dyslokacji oraz granic międzykrystalicznych, jak również aparatu matematycznego i metod rozwiązywania problemów dotyczących struktury i właściwości defektów oraz oddziaływania miedzy defektami. Zapoznanie studentów z rolą, jaką odgrywają defekty w kształtowaniu właściwości materiałów oraz w procesach zachodzących w materiałach.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Defekty punktowe, wpływ na właściwości. Podstawy teorii dyslokacji, właściwości sprężyste dyslokacji, dyslokacje częściowe i błędy ułożenia, reakcje pomiędzy dyslokacjami, oddziaływanie dyslokacji z defektami punktowymi, wpływ dyslokacji na właściwości materiału. Struktura i właściwości granic międzykrystalicznych, teoretyczne modele granic międzykrystalicznych, defekty strukturalne granic, oddziaływanie defektów punktowych i liniowych z granicami, sterowanie właściwościami granic międzykrystalicznych.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Dwuczęściowy egzamin pisemny: część I po 30 godz. zajęć z dr inż. J. Buckim, część II po 15 godz. zajęć z dr hab. W. Świątnickim. Ocena końcowa z przedmiotu jest średnią ważoną równą 2/3 oceny części I i 1/3 oceny z części II.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M. W. Grabski, K. J. Kurzydłowski, Teoria dyslokacji, Wyd. PW Warszawa 1984, K. Przybyłowicz, Podstawy teoretyczne metaloznawstwa, WNT Warszawa, 1999; 
M. Blicharski, Wstęp do inżynierii materiałowej, WNT Warszawa, 2001; 
J.W. Wyrzykowski, J. Sieniawski, E. Pleszakow, Odkształcanie i Pękanie Metali, WNT 1998; 
Literatura uzupełniająca: 
M.W. Grabski, K.J. Kurzydłowski, Teoria dyslokacji, Wyd. PW Warszawa 1984, 
A. Kelly, G.W. Groves, Krystalografia i defekty kryształów, PWN Warszawa 1980, 
S. Mrowiec, Teoria dyfuzji w stanie stałym, PWN Warszawa 1989, 
Inne: materiały pomocnicze w postaci zbioru slajdów prezentowanych na wykładzie w postaci plików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DSK_W2: </w:t>
      </w:r>
    </w:p>
    <w:p>
      <w:pPr/>
      <w:r>
        <w:rPr/>
        <w:t xml:space="preserve">Zna aparat matematyczny i metody niezbędne dla rozwiązywania problemów dotyczących struktury i właściwości defektów oraz oddziaływania między defektami.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DSK_W1: </w:t>
      </w:r>
    </w:p>
    <w:p>
      <w:pPr/>
      <w:r>
        <w:rPr/>
        <w:t xml:space="preserve">Ma uporządkowaną i podbudowaną teoretycznie wiedzę w zakresie defektów struktury krystalicznej: defektów punktowych, dyslokacji oraz granic międzykrystalicznych. Posiada ugruntowaną wiedzę w zakresie struktury i właściwości defektów. Zna modele strukturalne granic międzykrystalicznych. Rozumie oddziaływania i reakcje pomiędzy defektami oraz wpływ, jaki mają te reakcje na procesy mikrostrukturalne zachodzące w materiałach. Jest świadom roli, jaką odgrywają defekty w kształtowaniu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DSK_U1: </w:t>
      </w:r>
    </w:p>
    <w:p>
      <w:pPr/>
      <w:r>
        <w:rPr/>
        <w:t xml:space="preserve">Potrafi pozyskiwać informacje z literatury oraz innych właściwie dobranych źródeł, także w języku angielskim, w zakresie defektów struktury krystalicznej, potrafi analizować uzyskane informacje, dokonywać ich interpretacji i krytycznej oceny, a także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DSK_U2: </w:t>
      </w:r>
    </w:p>
    <w:p>
      <w:pPr/>
      <w:r>
        <w:rPr/>
        <w:t xml:space="preserve">Wykorzystując odpowiednie metody matematyczne potrafi rozwiązywać problemy dotyczące struktury i właściwości sprężystych defektów. Potrafi matematycznie opisać oddziaływania sprężyste pomiędzy defektami. Umie wyznaczać parametry charakteryzujące granice międzykrystaliczne: dezorientację, orientację płaszczyzny granicy, koincydencję.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DSK_S1: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DSK_S2: </w:t>
      </w:r>
    </w:p>
    <w:p>
      <w:pPr/>
      <w:r>
        <w:rPr/>
        <w:t xml:space="preserve">Rozumie społeczną rolę inżyniera oraz wpływ działalności inżynierskiej na rozwój cywilizacyjny. Rozumie rolę defektów struktury krystalicznej w przemianach mikrostrukturalnych zachodzących w materiałach oraz rolę tych przemian w procesach technologicznych obróbki cieplnej i przeróbki plastycznej materiałów. Jest świadom roli, jaką odgrywają defekty w kształtowaniu i optymalizacji właściwości materiałów. Rozumie znaczenie optymalizacji właściwości dla racjonalnego projektowania konstrukcji inżynierskich. Rozumie potrzebę przekazywania społeczeństwu informacji na temat osiągnięć techniki i innych aspektów działalności inżynierskiej w sposób zrozumiały.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2024-05-05T02:01:17+02:00</dcterms:created>
  <dcterms:modified xsi:type="dcterms:W3CDTF">2024-05-05T02:01:17+02:00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