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Trwałość i ochrona budowli (BS1A_32/02)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 Piotr Wiliński/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BS1A_32/02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15h;
Zapoznanie się ze wskazaną literaturą 20h;
Przygotowanie do kolokwium 15h;
Razem 50h = 2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- 15h; Razem 15h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jest nabycie przez studentów umiejętności oceny okresu trwałości konstrukcji i jej elementów oraz doboru określonego poziomu trwałości w odniesieniu do projektowanych konstrukcji, a także zapoznanie z wymaganiami dotyczącymi trwałości konstrukcji.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Podstawowe wiadomości o trwałości budowli: trwałość, przydatność użytkowa, okres użytkowania, oddziaływania, trwałość wyrobów, elementów i konstrukcji budowlanych.
W2 - Podstawy ochrony przed korozją konstrukcji budowlanych. Ograniczenie oddziaływania środowiska: rozwiązania instalacyjne, konstrukcyjno - materiałowe.
W3 - Zasady projektowania zabezpieczeń. Podstawowe informacje o korozji betonu. Stal w betonie. Przebieg degradacji konstrukcji żelbetowych. Klasyfikacja oddziaływań w stosunku do betonu i żelbetu, oddziaływania środowiskowe. Podstawowe wymagania trwałości.
W4 - Zjawiska korozji stali. Klasyfikacja
środowisk w stosunku do konstrukcji stalowych, szybkość korozji stali.  Oddziaływania środowiskowe. Podstawowe wymagania trwałości.
W5 - Wymagania w odniesieniu do betonu i żelbetu z punktu widzenia trwałości (grubość otuliny, pielęgnacja, rozwartość rys). Ochrona konstrukcji z betonu w środowiskach agresywnych chemicznie, rodzaje ochrony, ochrona materiałowo-strukturalna. Powierzchniowa ochrona konstrukcji żelbetowych, wymagania, rodzaje ochrony, wyroby
W6 - Zabezpieczenie konstrukcji stalowych, systemy zabezpieczeń, wyroby do ochrony, dobór zabezpieczeń.
W7 - Program utrzymania i konserwacji obiektów budowlanych, kontrole stanu degradacji, zasady przedłużenia okresu użytkowania. Ochrona konstrukcji przed ogniem.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wykładów uzyskuje się na podstawie sprawdzianu/-ów z tematyki wykładów. Liczba sprawdzianów zostanie ustalona na początku semestru w porozumieniu ze studentami. Obecność na wykładach wskazana. Warunkiem koniecznym zaliczenia przedmiotu jest uzyskanie pozytywnych ocen z weryfikacji znajomości materiału objętego wykładami. Ocena końcowa z przedmiotu jest średnią arytmetyczną z otrzymanych ocen.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Rozporządzenie Ministra Infrastruktury z dnia 12 kwietnia 2002 r. w sprawie warunków technicznych, jakim powinny odpowiadać budynki i ich usytuowanie (Dz. U. 2002 nr 75 poz. 690 z późn. zm.)
2. Ściślewski Z.: Utrzymanie konstrukcji żelbetowych, Wyd. ITB, Warszawa 1997
3. Kosiorek M., Pogorzelski J.A., Laskowska, K. Pilich: Odporność ogniowa konstrukcji budowlanych, Arkady, Warszawa 1988
4. Ściślewski Z.: Ochrona konstrukcji żelbetowych, Arkady, Warszawa 1999
5. Artykuły w prasie technicznej z zakresu przedmiotu
6. Normy krajowe i zagraniczne z zakresu przedmiotu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W06_01: </w:t>
      </w:r>
    </w:p>
    <w:p>
      <w:pPr/>
      <w:r>
        <w:rPr/>
        <w:t xml:space="preserve">Ma podstawową wiedzę o trwałości obiektów budowlanych, o trwałości materiałów i konstrukcji budowlanych, umie zidentyfikować różnice w okresach trwałości elementów i obiektów budowlanych, dobrać typ konstrukcji do wymaganych warunków trwałości i zidentyfikować różnice w okresach trwałości elementów i obiektów budowlanych.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(W1 - W7)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K02_01: </w:t>
      </w:r>
    </w:p>
    <w:p>
      <w:pPr/>
      <w:r>
        <w:rPr/>
        <w:t xml:space="preserve">Rozumie wpływ działalności inżynierskiej na zdrowie użytkowników budynków i ochronę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(W1 - W7)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p>
      <w:pPr>
        <w:keepNext w:val="1"/>
        <w:spacing w:after="10"/>
      </w:pPr>
      <w:r>
        <w:rPr>
          <w:b/>
          <w:bCs/>
        </w:rPr>
        <w:t xml:space="preserve">Efekt K02_02: </w:t>
      </w:r>
    </w:p>
    <w:p>
      <w:pPr/>
      <w:r>
        <w:rPr/>
        <w:t xml:space="preserve">Mając świadomość wpływu na środowisko produkcji materiałów budowlanych, rozumie potrzebę "projektowania ze względu na trwałość", co w konsekwencji prowadzi do dłuższej eksploatacji, rzadszych remontów oraz zmniejszonej emisji zanieczyszczeń.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(W1 - W7)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B1A_K02_02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2026-07-28T22:31:46+02:00</dcterms:created>
  <dcterms:modified xsi:type="dcterms:W3CDTF">2026-07-28T22:31:46+02:00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