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inteligentne</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mechaniki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właściwości materiałów inteligentnych, metod opisu oraz możliwości aplikacji w układach mechatronicznych. </w:t>
      </w:r>
    </w:p>
    <w:p>
      <w:pPr>
        <w:keepNext w:val="1"/>
        <w:spacing w:after="10"/>
      </w:pPr>
      <w:r>
        <w:rPr>
          <w:b/>
          <w:bCs/>
        </w:rPr>
        <w:t xml:space="preserve">Treści kształcenia: </w:t>
      </w:r>
    </w:p>
    <w:p>
      <w:pPr>
        <w:spacing w:before="20" w:after="190"/>
      </w:pPr>
      <w:r>
        <w:rPr/>
        <w:t xml:space="preserve">Wykład:
1. Zagadnienia wstępne związane z podziałem materiałów inteligentnych.
2. Podstawowe modele opisujące zjawiska zachodzące w cieczach.
3. Ciecze reologiczne i ich właściwości.
4. Zastosowanie cieczy inteligentnych do tłumików drgań.
4. Struktury reologiczne wykorzystywane do opisu sterowanych tłumików. 
5. Przedstawienie wybranych metod identyfikacji parametrów modeli struktur reologicznych. 
6. Zastosowanie materiałów piezoelektrycznych w hydraulicznych tłumikach drgań.  
7. Sterowane kompozyty elastomerowe.    
Laboratorium:
1. Badania właściwości tłumika MRD.
2. Badania właściwości tłumika ERD.
3. Badanie układu mechanicznego ze sterowanym tłumikiem.
4. Opracowanie numerycznego modelu tłumika MR.  
5. Identyfikacja parametrów tłumika MR.
6. Estymacja parametrów sterowanego tłumika z wykorzystaniem metod AG.
</w:t>
      </w:r>
    </w:p>
    <w:p>
      <w:pPr>
        <w:keepNext w:val="1"/>
        <w:spacing w:after="10"/>
      </w:pPr>
      <w:r>
        <w:rPr>
          <w:b/>
          <w:bCs/>
        </w:rPr>
        <w:t xml:space="preserve">Metody oceny: </w:t>
      </w:r>
    </w:p>
    <w:p>
      <w:pPr>
        <w:spacing w:before="20" w:after="190"/>
      </w:pPr>
      <w:r>
        <w:rPr/>
        <w:t xml:space="preserve">2 kolokwia,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Milecki A.: "Ciecze elektro i magnetoreologiczne oraz ich zastosowania w technice", Wydawnictwo Politechniki Poznańskiej, wydanie 2, Poznań 2010.
2.	Bajkowski J.: Ciecze i tłumiki magnetoreologiczne. Właściwości, budowa, badania, modelowanie i zastosowania, WKŁ, Warszawa, 2014.
3.	Goldasz J., Sapiński B.: Insight into Magnetorheological Shock Absorbers, Springer, 2105.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2026-02-08T14:03:13+01:00</dcterms:created>
  <dcterms:modified xsi:type="dcterms:W3CDTF">2026-02-08T14:03:13+01:00</dcterms:modified>
</cp:coreProperties>
</file>

<file path=docProps/custom.xml><?xml version="1.0" encoding="utf-8"?>
<Properties xmlns="http://schemas.openxmlformats.org/officeDocument/2006/custom-properties" xmlns:vt="http://schemas.openxmlformats.org/officeDocument/2006/docPropsVTypes"/>
</file>