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Studia stacjonarne: Łącznie 75 godzin, w tym 30 godzin wykładów, 15 godzin zajęć laboratoryjnych, 10 godzin studiów literaturowych, 10 godzin przygotowania do zajęć laboratoryjnych i 10 godzin przygotowania do egzaminu.
Studia niestacjonarne: Łącznie 75 godzin, w tym 20 godzin wykładów, 10 godzin zajęć laboratoryjnych, 25 godzin studiów literaturowych, 10 godzin przygotowania do zajęć laboratoryjnych i 10 godzin przygotowania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Studia stacjonarne: 1,8
Studia niestacjonarne: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(studia 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Wykład (studia niestacjonarne):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Hybrydowe sieci neuronowe. Sieci neuronowe SVM (Support Vector Machine).
Laboratorium (studia stacjonarne):
1. Wprowadzenie w środowisko Matlab. Wprowadzenie do Przybornika Globalnej Optymalizacji (Global Optimization Toolbox) i Przybornika Sieci Neuronowych (Neural Network Toolbox) środowiska Matlab.
2. Algorytmy genetyczne w zadaniach optymalizacji.
3. Optymalizacja z ograniczeniami z wykorzystaniem algorytmów genetycznych.
4. Optymalne wymiarowanie konstrukcji za pomocą algorytmu genetycznego.
5. Perceptrony wielowarstwowe w zadaniach klasyfikacji i aproksymacji.
6. Przetwarzanie sygnałów z wykorzystaniem sieci neuronowych.
Laboratorium (studia niestacjonarne):
1. Algorytmy genetyczne w zadaniach optymalizacji bez ograniczeń i z ograniczeniami.
2. Optymalne wymiarowanie konstrukcji za pomocą algorytmu genetycznego.
3. Perceptrony wielowarstwowe w zadaniach klasyfikacji i aproksymacji.
4. Przetwarzanie sygnałów z wykorzystaniem sieci neuronowych.
</w:t>
      </w:r>
    </w:p>
    <w:p>
      <w:pPr>
        <w:keepNext w:val="1"/>
        <w:spacing w:after="10"/>
      </w:pPr>
      <w:r>
        <w:rPr>
          <w:b/>
          <w:bCs/>
        </w:rPr>
        <w:t xml:space="preserve">Metody oceny: </w:t>
      </w:r>
    </w:p>
    <w:p>
      <w:pPr>
        <w:spacing w:before="20" w:after="190"/>
      </w:pPr>
      <w:r>
        <w:rPr/>
        <w:t xml:space="preserve">Ocena z egzaminu i ocena końcowa z laboratorium tworzą ocenę końcową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Sieci neuronowe do przetwarzania informacji. Oficyna Wydawnicza Politechniki Warszawskiej, Warszawa, 2006.
[2] W. Duch, J. Korbicz, L. Rutkowski, R. Tadeusiewicz /red./, Sieci neuronowe. Akademicka Oficyna Wydawnicza EXIT, Warszawa, 2000.
[3] S. Osowski, Sieci neuronowe w ujęciu algorytmicznym. Wydawnictwa Naukowo-Techniczne, Warszawa, 1996.
[4] S. Osowski, Sieci neuronowe. Oficyna Wydawnicza Politechniki Warszawskiej, Warszawa, 1994.
[5] R. Tadeusiewicz, Sieci neuronowe. Akademicka Oficyna Wydawnicza RM, Warszawa, 1993. http://winntbg.bg.agh.edu.pl/skrypty/0001/
[6] J. Arabas, Wykłady z algorytmów genetycznych. Wydawnictwa Naukowo-Techniczne, Warszawa, 2004.
[7] Z. Michalewicz, Algorytmy genetyczne + struktury danych = programy ewolucyjne. Wydawnictwa Naukowo-Techniczne, Warszawa, 1996.
[8] D. Rutkowska, M. Piliński, L. Rutkowski, Sieci neuronowe, algorytmy genetyczne i systemy rozmyte. Wydawnictwo Naukowe PWN, Warszawa-Łódź, 1997.
[9] L. Rutkowski, Metody i techniki sztucznej inteligencji. Wydawnictwo Naukowe PWN, Warszawa,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2024-05-08T12:24:51+02:00</dcterms:created>
  <dcterms:modified xsi:type="dcterms:W3CDTF">2024-05-08T12:24:51+02:00</dcterms:modified>
</cp:coreProperties>
</file>

<file path=docProps/custom.xml><?xml version="1.0" encoding="utf-8"?>
<Properties xmlns="http://schemas.openxmlformats.org/officeDocument/2006/custom-properties" xmlns:vt="http://schemas.openxmlformats.org/officeDocument/2006/docPropsVTypes"/>
</file>