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CAD/CAM/CAE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Stanisław Bogdański,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NK690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udział w zajęciach  - 30 godz.,
b)  udział w konsultacjach -   5 godz.,
2) Praca własna studenta - 15 godz., w tym:
a)  kończenie w domu zadań -  5 godz.,
b)  zapoznanie się ze wskazaną literaturą  -   5 godz.,
c) przygotowanie się do zajęć i kolokwiów  - 5 godz.
Razem  - 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 liczba godzin kontaktowych - 35, w tym:
a) udział w zajęciach  - 30 godz.,
b)  udział w konsultacjach - 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"Podstawy Konstrukcji Maszyn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liczby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najbardziej zaawansowanych zintegrowanych systemów CAD/CAM/CAE (opanowanie podstawowych funkcji z zakresu modelowania 2D i 3D) będące przygotowaniem do dalszego dokształcania się i stosowania wybranego systemu w ramach studiów. Nauczenie sposobu posługiwania się na poziomie podstawowym zintegrowanymi systemami CAD/CAM/CAE na przykładzie jednego z trzech: NX-Unigraphics, CATIA, ProEngineer-CREO.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zaawansowanych systemów CAD/CAM/CAE stosowanych współcześnie w przemyśle. Możliwości systemów, ich budowa i koncepcja użytkowania. Praktyczne zastosowanie wybranego systemu w zakresie: 
a) modelowania na płaszczyźnie (zbiory punktów, krzywe płaskie – w tym: krzywe typu „spline”, wykorzystanie sparametryzowanego szkicownika); 
b) modelowania 3D, w tym: tworzenia modeli pojedynczych obiektów oraz budowy wirtualnych modeli maszyn i urządzeń (tworzenie złożeń); 
c) tworzenia dwuwymiarowych rysunków dokumentacji technicznej (rysunków wykonawczych i złożeniowych) z obiektów trójwymiarowych.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jedno poprawkowe na koniec semestru, bieżące sprawdziany. Patrz regulamin przedmiotu na WWW: http://meil.pw.edu.pl/zpk/ZPK/Dydaktyka/Regulaminy-zajec-dydaktycznych.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 Materiały szkoleniowe firmy Siemens UGS PLM Software dostępne „on line” w pracowni.  
Dodatkowa literatura: 
• W. Skarka, A. Mazurek: CATIA. Podstawy modelowania i zapisu konstrukcji . Helion, 2005.
• CATIA – materiały szkoleniowe „on line” na stronie:
• http://www-01.ibm.com/software/applications/plm/wls/disciplines/wls/.
• Materiały szkoleniowe NX „on line” na stronie: http://www.plm.automation.siemens.com/en_us/products/nx/design/index.shtml. 
• Materiały ProEngineer dostępne „on line” w pracowni.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ML.NK690_W1: </w:t>
      </w:r>
    </w:p>
    <w:p>
      <w:pPr/>
      <w:r>
        <w:rPr/>
        <w:t xml:space="preserve">							Posiada wiedzę podstawową na temat stosowanych w dziedzinie inżynierii mechanicznej w przemyśle systemów CAD i zintegrowanych Systemów CAD/CAM/CAE o różnym stopniu zaawansowania w tym podstawową znajomość ich przeznaczenia, struktury, możliwości i sposobu działania.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LiK1_W06,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keepNext w:val="1"/>
        <w:spacing w:after="10"/>
      </w:pPr>
      <w:r>
        <w:rPr>
          <w:b/>
          <w:bCs/>
        </w:rPr>
        <w:t xml:space="preserve">Efekt ML.NK690_W2: </w:t>
      </w:r>
    </w:p>
    <w:p>
      <w:pPr/>
      <w:r>
        <w:rPr/>
        <w:t xml:space="preserve">							 Posiada pogłębioną i ugruntowaną wiedzę na temat co najmniej jednego z trzech nowoczesnych, zaawansowanych, zintegrowanych systemów CAD/CAM/CAE (NX-Unigraphics, CATIA, ProEngineer-CREO)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LiK1_W06,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ML.NK690_U1: </w:t>
      </w:r>
    </w:p>
    <w:p>
      <w:pPr/>
      <w:r>
        <w:rPr/>
        <w:t xml:space="preserve">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 tworzenia modeli 3D pojedynczych obiektów (prostych komponentów maszyn i urządzeń).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LiK1_U08, LiK1_U10, LiK1_U12,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ML.NK690_U2: </w:t>
      </w:r>
    </w:p>
    <w:p>
      <w:pPr/>
      <w:r>
        <w:rPr/>
        <w:t xml:space="preserve">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LiK1_U08, 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2024-04-29T03:06:45+02:00</dcterms:created>
  <dcterms:modified xsi:type="dcterms:W3CDTF">2024-04-29T03:06:45+02:00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