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ML.NS610_W2: </w:t>
      </w:r>
    </w:p>
    <w:p>
      <w:pPr/>
      <w:r>
        <w:rPr/>
        <w:t xml:space="preserve">Zna sposoby i metody integracji układów awionicznych. Umie wyjaśnić skutki (pozytywne i negatywne) integracji przykładowych urządzeń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ML.NS610_W3: </w:t>
      </w:r>
    </w:p>
    <w:p>
      <w:pPr/>
      <w:r>
        <w:rPr/>
        <w:t xml:space="preserve">	Zna podstawy zjawisk fizycznych wykorzystywanych w urządzeniach awioniki. Umie wyjaśnić działanie układów wizyjnych, laserowych, światłowodowych, radiolokacji.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ML.NS610_W5: </w:t>
      </w:r>
    </w:p>
    <w:p>
      <w:pPr/>
      <w:r>
        <w:rPr/>
        <w:t xml:space="preserve">	Zna podstawowe zasady organizacji ruchu lotniczego. Potrafi opisać udział różnych służb zarządzania ruchem powietrznym w trakcie lotu samolotu pasażerskiego.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ML.NS610_U1: </w:t>
      </w:r>
    </w:p>
    <w:p>
      <w:pPr/>
      <w:r>
        <w:rPr/>
        <w:t xml:space="preserve">							Potrafi ocenić poziom bezpieczeństwa wybranych układów awionicznych. Potrafi wykorzystać wybrane metody oceny niezawodności do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2026-01-09T15:08:22+01:00</dcterms:created>
  <dcterms:modified xsi:type="dcterms:W3CDTF">2026-01-09T15:08:22+01:00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