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35, w tym: 
a) wykład – 15 - godz.,
b) laboratoria – 15 - godz.,
c) konsultacje – 5 - godz.
2). Praca własna studenta – 15 godzin, w tym: 
a) 10 godz. - przygotowywanie się studenta do laboratoriów, 
b) 5 godz. – przygotowywanie się studenta do kolokwium.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
 a) wykład – 15 godz.,
 b) laboratoria – 15 godz.,
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
1) ćwiczenia laboratoryjne – 15 godz.,
2) 10 godz. – przygotowywanie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studenta w ramach laboratorium,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1. Materiały na stronie http://mysql.com/, http://php.net/ I.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ML.NK469_U1: </w:t>
      </w:r>
    </w:p>
    <w:p>
      <w:pPr/>
      <w:r>
        <w:rPr/>
        <w:t xml:space="preserve">							Potrafi posługiwać się komendami systemu operacyjnego UNIX/Linux.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2024-05-06T20:51:57+02:00</dcterms:created>
  <dcterms:modified xsi:type="dcterms:W3CDTF">2024-05-06T20:51:57+02:00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