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Proces konstruowania. Normalizacja (zalety i wady), unifikacja, patenty. Procesy prowadzące do uszkodzenia obiektów
(pękanie doraźne, zmęczeniowe, zużycie, uszkodzenia cieplne – krótka charakterystyka). Materiały konstrukcyjne –
właściwości mechaniczne, pełzanie). Współczynnik bezpieczeństwa, nośność graniczna. Połączenia nierozłączne (spawane,
zgrzewane, klejowe, nitowe) – przykłady zastosowań, modele obliczeniowe, warunki wytrzymałościowe. Połączenia rozłączne
(kołkowe, wpustowe, wielowypustowe, sworzniowe, wciskane, śrubowe, modele obliczeniowe, warunki wytrzymałościowe.
Mechanizmy śrubowe (momenty oporu, sprawność). Połączenia śrubowe z napięciem wstępnym i z uwzględnieniem
podatności elementów łączonych. Elementy podatne – zastosowanie, konstrukcje, sztywność, charakterystyki, akumulacja
energii, histereza. Sprężyna śrubowa. Układy sprężyn (równoległy, szeregowy). Sprężyny współosiowe.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Zna ogólne i szczegółowe zasady projektowania oraz procedurę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M1_W06, 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Ma wiedzę o najważniejszych procesach prowadzących do uszkodzeń obiektów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M1_W03, 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M1_U02, M1_U18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M1_U10, 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T1A_U10, T1A_U14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utworzyć warunki ograniczające niezbędne do przeprowadzenia obliczeń w procesie projektowania prostego urządzenia mechanicznego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M1_U10, 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T1A_U10, T1A_U14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tworzyć proste modele stanów i zjawisk charakterystycznych dla urządzeń mechanicznych, niezbędne do prowadzenia obliczeń inżynierskich, w tym modele: naprężeń i odkształceń, procesów zmęczenia oraz zużycia, właściwości materiałów i elementów oraz wpływu na te właściwości technik wytwarzania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M1_U14, 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T1A_U15, T1A_U16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Potrafi przeprowadzić niezbędne obliczenia inżynierskie wytrzymałości i trwałości zmęczeniowej elementów w prostych zespołach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M1_U14, M1_U15, 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EU6: </w:t>
      </w:r>
    </w:p>
    <w:p>
      <w:pPr/>
      <w:r>
        <w:rPr/>
        <w:t xml:space="preserve">Potrafi zaprojektować proste połączenie elementów: spawane, klejone, nitowe, wpustowe, wielowypustowe itd. oraz przeprowadzić niezbędne obliczenia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M1_U10, M1_U11, M1_U12, 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T1A_U10, T1A_U14, T1A_U10, T1A_U14, T1A_U16, T1A_U14, T1A_U15,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2024-05-04T10:54:00+02:00</dcterms:created>
  <dcterms:modified xsi:type="dcterms:W3CDTF">2024-05-04T10:54:00+02:00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