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Teoretyczne Budowy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- 15 godz.,
c) konsultacje – 5 godz.
2. Praca własna studenta: 50 godz., w tym:
a) 15 godz. - przygotowanie do rozwiązania w domu problemów/zadania domowe,
b) 20 godz. - studia literaturowe (zapoznanie się z literaturą zalecaną),
b) 15 godz. - przygotowanie do 2 kolokwiów.
Razem - 100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kontaktowych: 50, w tym:
a) wykład - 30 godz.,
b) ćwiczenia - 15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kotłów, turbin cieplnych, siłowni oraz podstawowych ograniczeniach w pracy maszyn i urządzeń.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zaliczenia przedmiotu od studenta wymagana jest umiejętność korzystania z wiedzy o relacjach między dziedzinami podstawowymi (inżynieria materiałowa, wytrzymałość materiałów, mechanika płynów, wymiana ciepła, informatyka i teoria sterowania) a metodami projektowania oraz ograniczeniami w budowie i eksploatacji maszyn i urządzeń energetycznych.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Zakresem wykładu objęte są zagadnienia na styku nauk podstawowych oraz doskonalenia konstrukcji i eksploatacji. Omawiane są aktualne bariery i ograniczenia decydujące o możliwościach konstrukcyjnych oraz ograniczeniach eksploatacyjnych. Wskazywane są perspektywy i uwarunkowania postępu.
Praca stopnia turbinowego w zmiennych warunkach. Zasady modelowania zjawisk cieplno-przepływowych w maszynach wirnikowych. Ocena parametrów eksploatacyjnych turbozespołów i kotłów parowych w elektrowni kondensacyjnej oraz w elektrociepłowni. Pomiary bilansowe kotłów i turbin, zasady, możliwa do uzyskania jakość wyników. Awarie maszyn i urządzeń energetycznych, charakterystyczne problemy, typowe przyczyny, mechanizmy. Awaryjność oraz żywotność maszyn i urządzeń - statystyka, przebieg awaryjności w okresie eksploatacji.
Typowe uwarunkowania dla maszyn i urządzeń w warunkach rozruchu, odstawienia oraz pracy w warunkach zmiennych i ustalonych. Rozruch kotła, rozruch turbiny, czynności a ograniczenia termiczne, przepływowe, wytrzymałościowe.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na wykładzie i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Janiczek R.: Eksploatacja elektrowni parowych.
2. Miller A., Lewandowski J.: Praca turbin parowych w zmienionych warunkach.
Dodatkowa literatura:
1. Orłowski Z.: Diagnostyka w życiu turbin parowych.
2. Materiały z wykładu udostępnione na stronie http://www.itc.pw.edu.pl.
3. Materiały informacyjne oraz eksponaty prezentowane na wykładzie.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ML.NS644_W1: </w:t>
      </w:r>
    </w:p>
    <w:p>
      <w:pPr/>
      <w:r>
        <w:rPr/>
        <w:t xml:space="preserve">Posiada zaawansowaną wiedzę o budowie maszyn i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E2_W07, E2_W08, E2_W11, E2_W15, 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E2_W08,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E2_U15, E2_U16, E2_U19, E2_U23, E2_U25,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T2A_U13, T2A_U15, T2A_U17, T2A_U18, T2A_U19, T2A_U15, T2A_U16, T2A_U19, T2A_U19</w:t>
      </w:r>
    </w:p>
    <w:p>
      <w:pPr>
        <w:keepNext w:val="1"/>
        <w:spacing w:after="10"/>
      </w:pPr>
      <w:r>
        <w:rPr>
          <w:b/>
          <w:bCs/>
        </w:rPr>
        <w:t xml:space="preserve">Efekt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E2_U07, E2_U16, E2_U19, E2_U23, E2_U25,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T2A_U13, T2A_U15, T2A_U17, T2A_U18, T2A_U19, T2A_U15, T2A_U16, T2A_U19,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2025-04-10T04:18:30+02:00</dcterms:created>
  <dcterms:modified xsi:type="dcterms:W3CDTF">2025-04-10T04:18:30+02:00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