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numeryczne w wymianie ciepła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Jerzy Banaszek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ML.NK347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Liczba pracy studenta - 75 godzin, obejmuje:
1) 55 godzin kontaktu bezpośredniego, w tym:
a) udział w wykładach - 30 godzin;
b) udział w laboratoriach - 15 godzin;
c) udział w konsultacjach - 10 godzin; 
2) 20 godzin pracy własnej poświęconej poszerzeniu wiedzy teoretycznej z wykorzystaniem zalecanej literatury oraz ćwiczeniom komputerowym dla poznania działania komercyjnych kodów symulacji zagadnień mechaniki płynów i wymiany ciepła w zastosowaniach inżynierskich.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2,2 punktu ECTS - 55 godzin kontaktu bezpośredniego, w tym:
a) wykłady - 30 godzin;
b) laboratoria - 15 godzin,
c) konsultacje - 10 godzin;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1,4 punktu ECTS - 35 godzin, obejmuje :
1) 15 - godzin pracy laboratorium,
2) 10 - konsultacje przy programie komputerowym.
3) 10 godzin pracy własnej - praca w laboratorium komputerowym.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NW122 - Mechanika płynów 1 (MP1).
NK481 - Równania różniczkowe cząstkowe (RRC).
NK423 - Wymiana ciepła 1 (WYCIEP1).
NW414 - Informatyka 2 (INFA2).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podstaw współczesnych technik symulacji komputerowej zagadnień mechaniki płynów i wymiany ciepła (metod objętości kontrolnych i elementów skończonych) oraz umiejętność ich zastosowania w modelowaniu wybranych zagadnień inżynierskich przy wykorzystaniu wybranego komercyjnego kodu komputerowego (Ansys Fluent).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1. Od rzeczywistości do jej symulacji komputerowej -  etapy budowy modelu.
2. Model matematyczny ruchu płynu nieściśliwego i wymiany ciepła – całkowe i różniczkowe równania zachowania.
3. Metody dyskretyzacji obszaru geometrycznego.
4. Przegląd współczesnych metod numerycznych mechaniki płynów i wymiany ciepła – Metoda Objętości Kontrolnych (MOK), Metoda Elementów Skończonych (MES).
5. Modelowanie ustalonej i nieustalonej dyfuzji na siatkach objętości kontrolnych i elementów skończonych. 
6. Modelowanie konwekcyjno-dyfuzyjnego transportu wielkości polowej – techniki pod prąd w modelach MOK i MES.
7. Analiza dokładności modelu numerycznego – zgodność, stabilność, zbieżność, ocena dokładności na siatkach o umiarkowanych gęstościach.
8. Przegląd algorytmów obliczeniowych metod MOK i MES w zagadnieniach konwekcji płynu nieściśliwego. 
9. Przegląd metod rozwiązania układów liniowych równań algebraicznych.
10. Wprowadzenie do modelowania turbulencji.
11. Ocena wiarygodności symulacji komputerowej zagadnień ruchu płynu i wymiany ciepła – weryfikacja i walidacja obliczeń, przykłady.
Laboratorium komputerowe: 
1. Wprowadzenie do obsługi programu ANSYS GAMBIT - tworzenie geometrii obszaru dwuwymiarowego, strukturalnych i niestrukturalnych siatek objętości kontrolnych, typów warunków brzegowych, typów obszarów, wykorzystanie zaawansowanych funkcji do lokalnego zagęszczania siatki.
2. Wprowadzenie do obsługi programu ANSYS FLUENT - wczytywanie i diagnostyka siatki, warunki brzegowe i początkowe, własności materiałowe, ustawienia solvera, graficzna prezentacja wyników, UDF (User Defined File).
3. Przykłady modelowania w kodzie Fluent: termiczna konwekcja swobodna w kostce, promieniowanie cieplne, konwekcja termiczno – stężeniowa w kostce, konwekcja swobodna w ośrodku porowatym, wymiana ciepła w łopatce turbiny.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Końcowa ocena jest sumą 70% oceny z testu teoretycznego z zakresu wykładu oraz 30% testu praktycznego z zajęć laboratoryjnych.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C. Hirsch, „Numerical Computation ofIinternal and External Flows”, second edition, Elsevier, Amsterdam, 2007.
2. S.V. Patankar, „Numerical Heat Transfer and Fluid Flow”, Mc Graw-Hill, 1980. 
3. H.K. Versteeg and W. Malalasekera, “An Introduction to Computational Fluid Dynamics, The Finite Volume Method”, second edition, Pearson Prentice House, London, 2007.
4. O.C. Zienkiewicz, R.L. Taylor &amp; P. Nithiarasu, „The Finite Element Method for Fluid Dynamics, Sixth Edition”, Elsevier, Amsterdam, 2005.
Dodatkowa literatura:
1. J. Szargut, et. al., „Modelowanie numeryczne pól temperatury”, WNT, 1992.
2. R.W. Ledwis, P. Nithiarasau and K.N. Seetharamu, „Fundamentals of the Finite Element Method for Heat and Fluid Flow”, John Wiley &amp; Sons, Chichester, 2004.
3. Materiały w formie slajdów (pliki pdf)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www.itc.pw.edu.pl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ML.NK347_W1: </w:t>
      </w:r>
    </w:p>
    <w:p>
      <w:pPr/>
      <w:r>
        <w:rPr/>
        <w:t xml:space="preserve">														Rozumie podstawowe założenia, zalety i ograniczenia symulacji komputerowej rzeczywistych procesów i układów.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teoretyczny na koniec semestru.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MiBM2_W01, MiBM2_W03, MiBM2_W08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T2A_W07, T2A_W03, T2A_W07, T2A_W04, T2A_W05, T2A_W07</w:t>
      </w:r>
    </w:p>
    <w:p>
      <w:pPr>
        <w:keepNext w:val="1"/>
        <w:spacing w:after="10"/>
      </w:pPr>
      <w:r>
        <w:rPr>
          <w:b/>
          <w:bCs/>
        </w:rPr>
        <w:t xml:space="preserve">Efekt ML.NK347_W2: </w:t>
      </w:r>
    </w:p>
    <w:p>
      <w:pPr/>
      <w:r>
        <w:rPr/>
        <w:t xml:space="preserve">														Zna podstawy współczesnych metod modelania numerycznego zagadnień mechaniki płynów i wymiany ciepła, w tym w szczególności metod objętości kontrolnych i elementów skończonych.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teoretyczny na koniec semestru.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MiBM2_W01, MiBM2_W03, MiBM2_W08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T2A_W07, T2A_W03, T2A_W07, T2A_W04, T2A_W05, T2A_W07</w:t>
      </w:r>
    </w:p>
    <w:p>
      <w:pPr>
        <w:keepNext w:val="1"/>
        <w:spacing w:after="10"/>
      </w:pPr>
      <w:r>
        <w:rPr>
          <w:b/>
          <w:bCs/>
        </w:rPr>
        <w:t xml:space="preserve">Efekt ML.NK347_W3: </w:t>
      </w:r>
    </w:p>
    <w:p>
      <w:pPr/>
      <w:r>
        <w:rPr/>
        <w:t xml:space="preserve">														Zna podstawowe metody analizy i oszacowania błędów rozwiązań numerycznych dla zagadnień opisanych cząstkowymi równaniami różniczkowymi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teoretyczny na koniec semestru.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MiBM2_W01, MiBM2_W03, MiBM2_W08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T2A_W07, T2A_W03, T2A_W07, T2A_W04, T2A_W05, T2A_W07</w:t>
      </w:r>
    </w:p>
    <w:p>
      <w:pPr>
        <w:keepNext w:val="1"/>
        <w:spacing w:after="10"/>
      </w:pPr>
      <w:r>
        <w:rPr>
          <w:b/>
          <w:bCs/>
        </w:rPr>
        <w:t xml:space="preserve">Efekt ML.NK347_W4: </w:t>
      </w:r>
    </w:p>
    <w:p>
      <w:pPr/>
      <w:r>
        <w:rPr/>
        <w:t xml:space="preserve">														Ma podstawową wiedzę z zakresu oceny wiarygodności modeli symulacyjnych w procedurach weryfikacji i walidacji.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teoretyczny na końcu semestru.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MiBM2_W01, MiBM2_W03, MiBM2_W08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T2A_W07, T2A_W03, T2A_W07, T2A_W04,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ML.NK347_U1: </w:t>
      </w:r>
    </w:p>
    <w:p>
      <w:pPr/>
      <w:r>
        <w:rPr/>
        <w:t xml:space="preserve">														Potrafi sformułować model numeryczny, świadomie wybrać metodę dyskretyzacji i algorytm rozwiązania.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praktyczny (laboratorium komputerowe).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MiBM2_U10, MiBM2_U11, MiBM2_U13, MiBM2_U21, MiBM2_U22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T2A_U08, T2A_U09, T2A_U08, T2A_U09, T2A_U17, T2A_U18</w:t>
      </w:r>
    </w:p>
    <w:p>
      <w:pPr>
        <w:keepNext w:val="1"/>
        <w:spacing w:after="10"/>
      </w:pPr>
      <w:r>
        <w:rPr>
          <w:b/>
          <w:bCs/>
        </w:rPr>
        <w:t xml:space="preserve">Efekt ML.NK347_U2: </w:t>
      </w:r>
    </w:p>
    <w:p>
      <w:pPr/>
      <w:r>
        <w:rPr/>
        <w:t xml:space="preserve">							Posiada umiejętność wykorzystania komercyjnych kodów (w tym, w szczególności programów GAMBIT i FLUENT lub FIDAP) w symulacji numerycznej zagadnień inżynierskich, w tym tworzenia UDF (User Define Function) oraz UDM (User Define Memory) z wykorzystaniem programowania w języku C.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praktyczny (laboratorium komputerowe).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MiBM2_U07, MiBM2_U13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T2A_U08, T2A_U09</w:t>
      </w:r>
    </w:p>
    <w:p>
      <w:pPr>
        <w:keepNext w:val="1"/>
        <w:spacing w:after="10"/>
      </w:pPr>
      <w:r>
        <w:rPr>
          <w:b/>
          <w:bCs/>
        </w:rPr>
        <w:t xml:space="preserve">Efekt ML.NK347_U3: </w:t>
      </w:r>
    </w:p>
    <w:p>
      <w:pPr/>
      <w:r>
        <w:rPr/>
        <w:t xml:space="preserve">																					Potrafi zinterpretować wyniki obliczeń numerycznych pod kątem ich zgodności z fizyką zjawiska oraz dokładności modelu przybliżonego.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praktyczny (laboratorium komputerowe).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MiBM2_U10, MiBM2_U11, MiBM2_U13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T2A_U08, T2A_U09, T2A_U08, T2A_U09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2026-07-29T07:18:30+02:00</dcterms:created>
  <dcterms:modified xsi:type="dcterms:W3CDTF">2026-07-29T07:18:30+02:00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