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przetwarzania sygnałów i identyfikacja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ZNZ500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przetwarzania sygnałów oraz identyfikacji procesów. Przedstawienie aparatu matematycznego dla analizy sygnałów harmonicznych, obliczania podstawowych parametrów sygnałów deterministycznych oraz identyfikacji liniowych modeli 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sygnał, model, identyfikacja, estymacja. Sygnały deterministyczne i losowe. Konwersja analogowo –
cyfrowa. Filtracja analogowa, cyfrowa, optymalizacja filtru. Przekształcenie sygnałów w dziedzinie częstotliwości. Kodowanie
przebiegów czasowych. Planowanie eksperymentu. Klasy modeli procesów. Identyfikacja charakterystyk statycznych i
dynamicznych: problem deterministyczny i probabilistyczny. Teoria estymacji. Estymatory. Estymacja parametrów metodą
najmniejszych kwadratów. Błędy w procesie przetwarzania sygnałów i ich ocena.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kolokwium poprawkowe.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Szabatin J., "Podstawy Teorii Sygnałów", WKiŁ, 2003
Izydorczyk J., Płonka G., Tyma G., "Teoria sygnałów", Helion, 2006
A. Niederliński "Systemy i sterowanie", PWN 1983
McCellan J.H, Schafer R.W., Yoder M.A., „Signal processing first”, Pearson Education Inc.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sumować sygnały harmoniczne o takich samych częstościach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obliczyć amplitudę zespoloną sygnału harmonicznego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przedstawić amplitudę zespoloną sygnału harmonicznego na płaszczyźnie zespolonej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przekształcić sygnał harmoniczny w szereg Fouriera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obliczyć energię sygnałów impulsowych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EU6: </w:t>
      </w:r>
    </w:p>
    <w:p>
      <w:pPr/>
      <w:r>
        <w:rPr/>
        <w:t xml:space="preserve">Na podstawie przebiegu odpowiedzi skokowej potrafi obliczyć parametry układu inercyjnego I-rzędu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2024-05-05T10:50:43+02:00</dcterms:created>
  <dcterms:modified xsi:type="dcterms:W3CDTF">2024-05-05T10:50:43+02:00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