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cywilne</w:t>
      </w:r>
    </w:p>
    <w:p>
      <w:pPr>
        <w:keepNext w:val="1"/>
        <w:spacing w:after="10"/>
      </w:pPr>
      <w:r>
        <w:rPr>
          <w:b/>
          <w:bCs/>
        </w:rPr>
        <w:t xml:space="preserve">Koordynator przedmiotu: </w:t>
      </w:r>
    </w:p>
    <w:p>
      <w:pPr>
        <w:spacing w:before="20" w:after="190"/>
      </w:pPr>
      <w:r>
        <w:rPr/>
        <w:t xml:space="preserve">dr Cezary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A11_PC</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godzin, na które składa się: 20 godzin wykładów i 15 godzin ćwiczeń oraz 85 godzin pracy własnej. Na zajęciach ćwiczeniowych podane zostaną teksty ustaw oraz kazusy do rozwiązania samodzielnego. 120 godzin pracy własnej związane jest z koniecznością zapoznania się z układem przedstawionych ustaw i ich treścią oraz z koniecznością rozwiązania podanych kazusów. Na zajęciach analizowane są przepisy zawarte w podanych ustawach, a także kazusy przygotowane przez prowadzącego. Wspólna analiza kazusów i tekstów ustaw na zajęciach przygotowuje do samodzielnego rozwiązania zadań na zaliczeniu.</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- 15 godz. zajęcia ćwiczeniowe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ECTS - 15 godzin ćwiczeń oraz 85 godzin analizy aktów prawnych oraz kazusów w ramach pracy własnej.</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prawoznawstwa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zasadami i podstawowymi instytucjami prawa cywilnego oraz znaczeniem i rolą uregulowań prawnych z tego zakresu w obrocie majątkowym /powszechnym i gospodarczym/, a także podstawowymi  regulacjami prawnymi stosunków majątkowych. Zaznajomienie z uprawnieniami oraz obowiązkami podmiotów  stosunków majątkowych i  prawnymi gwarancjami realizacji uprawnień oraz egzekwowania obowiązków. </w:t>
      </w:r>
    </w:p>
    <w:p>
      <w:pPr>
        <w:keepNext w:val="1"/>
        <w:spacing w:after="10"/>
      </w:pPr>
      <w:r>
        <w:rPr>
          <w:b/>
          <w:bCs/>
        </w:rPr>
        <w:t xml:space="preserve">Treści kształcenia: </w:t>
      </w:r>
    </w:p>
    <w:p>
      <w:pPr>
        <w:spacing w:before="20" w:after="190"/>
      </w:pPr>
      <w:r>
        <w:rPr/>
        <w:t xml:space="preserve">Wykłady (tematy oraz zagadnienia):
Prawo cywilne w systemie prawa. Przedmiot prawa cywilnego. System prawa cywilnego - struktura i  funkcje. Geneza, rozwój, rola i znaczenie społeczne prawa cywilnego. Źródła prawa cywilnego. Kodeks cywilny, ustawy, przepisy wykonawcze. Orzecznictwo sądowe.
Zasady prawa cywilnego. Wykładnia i stosowanie prawa cywilnego. Stosunek cywilnoprawny. Podmioty stosunku cywilnoprawnego. Zdolność prawna. Zdolność do czynności prawnych. Osoby prawne. Rodzaje osób prawnych. Skarb Państwa jako osoba prawna. Reprezentacja osoby prawnej.  Przedstawicielstwo.
Przedmiot stosunku cywilnego. Mienie. Rzeczy – podział /pojęcie nieruchomości/, część składowa, przynależność.  Dobra niematerialne. Termin. Warunek. Roszczenia. Przedawnienie roszczeń. Czynności prawne – pojęcie, rodzaje. Przesłanki ważności czynności prawnej. Forma czynności prawnej. Wady oświadczeń woli.
Prawa rzeczowe – pojęcie, rodzaje, bezwzględny charakter. Własność – przedmiot, nabycie, utrata. Zasiedzenie. Współwłasność – rodzaje. Ochrona własności. Posiadanie.
Użytkowanie wieczyste. Ograniczone prawa rzeczowe –rodzaje /użytkowanie, służebności, zastaw i hipoteka, spółdzielcze własnościowe prawo do lokalu/, przedmiot, nabycie i zbycie. 
Zobowiązania - pojęcie, rodzaje, powstanie, wygaśnięcie, wykonywanie, skutki nie wykonania lub nienależytego wykonania. Wielość wierzycieli i dłużników. Zmiana wierzyciela lub dłużnika.
Czyny niedozwolone – pojecie, zakres odpowiedzialności za szkody.
Umowy jako źródło zobowiązania. Umowy w administracji.
Odpowiedzialność cywilna – zakres, rodzaje /kontraktowa, deliktowa/, odpowiedzialność za niewykonanie lub nienależyte wykonanie zobowiązania.
Spadek /pojecie, otwarcie, spadkodawca, spadkobiercy/. Dziedziczenie /ustawowe, testamentowe/. Testament /rodzaje, treść/. Zapis i polecenie. 
Zachowek /pojęcie, krąg uprawnionych, pozbawienie zachowku/.  Stwierdzenie nabycia i dział spadku.
Elementy prawa na dobrach niematerialnych.
Ćwiczenia (tematy oraz zagadnienia)
Zasady ogólne prawa – następstwo w czasie, wielość aktów prawnych w tym samym przedmiocie i czasie.
Zasady prawa cywilnego. Wykładnia i stosowanie prawa cywilnego. Zdolność prawna. Zdolność do czynności prawnych. Osoby prawne. Reprezentacja osoby prawnej.  Przedstawicielstwo.
Czynności prawne. Forma czynności prawnej. Wady oświadczeń woli. Termin. Warunek. Roszczenia. Przedawnienie roszczeń.
Prawa rzeczowe. Księga wieczysta- struktura, zasady. Rękojmia wiary publicznej ksiąg wieczystych. Ewidencja gruntów i budynków. Relacje z księgą wieczystą.
Własność – przedmiot, nabycie, utrata. Zasiedzenie. Wywłaszczenie. Nacjonalizacja. Renacjonalizacja. Ochrona własności. Posiadanie.
Ograniczone prawa rzeczowe –rodzaje /użytkowanie, służebności, zastaw i hipoteka, spółdzielcze własnościowe prawo do lokalu/, przedmiot, nabycie i zbycie.
Zobowiązania. Wielość wierzycieli i dłużników. Zmiana wierzyciela lub dłużnika. Odpowiedzialność cywilna. Czyny niedozwolone.
Przykładowe umowy w działaniach administracji.
Prawo spadkowe. Spadek. Dziedziczenie ustawowe, testamentowe. Testament /rodzaje, treść/. Zapis i polecenie. Zachowek.  Stwierdzenie nabycia i dział spadku.</w:t>
      </w:r>
    </w:p>
    <w:p>
      <w:pPr>
        <w:keepNext w:val="1"/>
        <w:spacing w:after="10"/>
      </w:pPr>
      <w:r>
        <w:rPr>
          <w:b/>
          <w:bCs/>
        </w:rPr>
        <w:t xml:space="preserve">Metody oceny: </w:t>
      </w:r>
    </w:p>
    <w:p>
      <w:pPr>
        <w:spacing w:before="20" w:after="190"/>
      </w:pPr>
      <w:r>
        <w:rPr/>
        <w:t xml:space="preserve">W ramach zajęć przeprowadzany byłby egzamin pisemny. Egzamin składa się z pytań 10 pytań opisowych i 1zadanie. Każde z pytań opisowych oceniane jest w skali 0-3 pkt.
Każde z zadań  jest oceniane w skali 0-6 pkt. Maksymalnie można uzyskać 30 pkt (1 zadaniem dodatkowym można zaliczyć 2 pytania opisowe) Na zaliczenie będzie trzeba
uzyskać min. 16 pkt.Tę liczbę punktów może uzyskać student, który wykazuje minimalną samodzielność w realizacji zadań.
3,0 - Student posiada elementarną wiedzę i podstawowe umiejętności z przedmiotu w zakresie 50-60% programu. Uzyskał 16-18 punktów. 
3,5 - Student posiada wiedzę i umiejętności na podstawowym poziomie. Potrafi interpretować treści programowe. Uzyskał 19 -21 punktów. 
4,0 - Student posiada wiedzę i umiejętności na średnim poziomie. Interpretuje treści programowe i formułuje własne uzasadnione na podstawowym poziomie tezy.
Uzyskał 22 -24 punktów. 
4,5 - Student posiada wiedzę i umiejętności na wysokim poziomie. Interpretuje treści programowe, formułuje i uzasadnia tezy. Uzyskał 25- 27 punktów. 
5,0 - Student posiada wiedzę i umiejętności na wysokim poziomie. Interpretuje treści programowe, formułuje i uzasadnia tezy, stosując prawidłową i skuteczną argumentację. Uzyskał 28-30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E.Gniewek /red./, Podstawy prawa cywilnego i handlowego, t.I , C.H.Beck, Warszawa.
A. Wolter: „Prawo cywilne. Zarys części ogólnej”, PWN,
J. Ignatowicz: „Prawo rzeczowe”, PWN,
E. Gniewek: „Prawo rzeczowe”, C.H.Beck,
Kodeks cywilny – ustawa.</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wykład w dwóch ciągach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Zna podstawowe wybrane, podstawowe, teorie i koncepcje w zakresie prawa cywilnego, rozumie ich źródła i zastosowania w praktyce.</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K_W01	, K_W04, K_W06</w:t>
      </w:r>
    </w:p>
    <w:p>
      <w:pPr>
        <w:spacing w:before="20" w:after="190"/>
      </w:pPr>
      <w:r>
        <w:rPr>
          <w:b/>
          <w:bCs/>
        </w:rPr>
        <w:t xml:space="preserve">Powiązane efekty obszarowe: </w:t>
      </w:r>
      <w:r>
        <w:rPr/>
        <w:t xml:space="preserve">S1A_W01, S1A_W05, S1A_W07, S1A_W03, S1A_W07, S1A_W09, S1A_W11, S1A_W05, S1A_W06</w:t>
      </w:r>
    </w:p>
    <w:p>
      <w:pPr>
        <w:keepNext w:val="1"/>
        <w:spacing w:after="10"/>
      </w:pPr>
      <w:r>
        <w:rPr>
          <w:b/>
          <w:bCs/>
        </w:rPr>
        <w:t xml:space="preserve">Efekt : </w:t>
      </w:r>
    </w:p>
    <w:p>
      <w:pPr/>
      <w:r>
        <w:rPr/>
        <w:t xml:space="preserve">Zna podstawowe konstrukcje i instytucje prawa cywilnego i potrafi je zastosować w praktyce.</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K_W02	, K_W04</w:t>
      </w:r>
    </w:p>
    <w:p>
      <w:pPr>
        <w:spacing w:before="20" w:after="190"/>
      </w:pPr>
      <w:r>
        <w:rPr>
          <w:b/>
          <w:bCs/>
        </w:rPr>
        <w:t xml:space="preserve">Powiązane efekty obszarowe: </w:t>
      </w:r>
      <w:r>
        <w:rPr/>
        <w:t xml:space="preserve">S1A_W01, S1A_W02, S1A_W04, S1A_W05, S1A_W06, S1A_W07, S1A_W08, S1A_W03, S1A_W07, S1A_W09, S1A_W11</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Potrafi posługiwać się poznanymi zasadami, teoriami i konstrukcjami w podejmowanej i prowadzonej działalności, przewiduje skutki ewentualnych zdarzeń</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K_U01, K_U02, K_U04</w:t>
      </w:r>
    </w:p>
    <w:p>
      <w:pPr>
        <w:spacing w:before="20" w:after="190"/>
      </w:pPr>
      <w:r>
        <w:rPr>
          <w:b/>
          <w:bCs/>
        </w:rPr>
        <w:t xml:space="preserve">Powiązane efekty obszarowe: </w:t>
      </w:r>
      <w:r>
        <w:rPr/>
        <w:t xml:space="preserve">P1A_U01, P1A_U02, P1A_U03, P1A_U05, P1A_U06, P1A_U07, P1A_U08, P1A_U09, P1A_U10, S1A_U01, S1A_U02, S1A_U04, S1A_U06, S1A_U07, 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S1A_K01, S1A_K02, S1A_K03, S1A_K04, S1A_K05, S1A_K07, S1A_K01, S1A_K02,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2024-05-13T03:26:58+02:00</dcterms:created>
  <dcterms:modified xsi:type="dcterms:W3CDTF">2024-05-13T03:26:58+02:00</dcterms:modified>
</cp:coreProperties>
</file>

<file path=docProps/custom.xml><?xml version="1.0" encoding="utf-8"?>
<Properties xmlns="http://schemas.openxmlformats.org/officeDocument/2006/custom-properties" xmlns:vt="http://schemas.openxmlformats.org/officeDocument/2006/docPropsVTypes"/>
</file>