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Odpowiedzialność cywilna w administracji z elementami procedury cywilnej</w:t>
      </w:r>
    </w:p>
    <w:p>
      <w:pPr>
        <w:keepNext w:val="1"/>
        <w:spacing w:after="10"/>
      </w:pPr>
      <w:r>
        <w:rPr>
          <w:b/>
          <w:bCs/>
        </w:rPr>
        <w:t xml:space="preserve">Koordynator przedmiotu: </w:t>
      </w:r>
    </w:p>
    <w:p>
      <w:pPr>
        <w:spacing w:before="20" w:after="190"/>
      </w:pPr>
      <w:r>
        <w:rPr/>
        <w:t xml:space="preserve">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A11_PCOC</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wykładach:10
Udział w ćwiczeniach:15
Praca własna: 
przygotowanie do zajęć:30
czytanie wskazanej literatury:30
Sumaryczne obciążenie pracą studenta:85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zasadami i podstawowymi instytucjami prawa zobowiązań umownych oraz znaczeniem i rolą uregulowań w zakresie dochodzenia roszczeń w obrocie. 
Przedmiot jest zorganizowany w układzie problemowym. 
Wykłady dotyczą teoretycznego przedstawienia najważniejszych problemów i kwestii pojęciowych.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(tematy oraz zagadnienia)
Zobowiązania - pojęcie, rodzaje, powstanie, wygaśnięcie, wykonywanie, skutki nie wykonania lub nienależytego wykonania. Wielość wierzycieli i dłużników. 
Zobowiązania umowne – rodzaje, wykonywanie, umowa konsumencka, niedozwolone postanowienia umowne. Wykonywanie i niewykonanie umów wzajemnych.
Umowa cywilnoprawna a umowa administracyjna
Umowy nazwane /sprzedaż, najem, dzierżawa, zlecenie, dzieło/ - przedmiot, obowiązki i uprawnienia stron.
Odpowiedzialność cywilna – zakres, rodzaje /kontraktowa, deliktowa/, odpowiedzialność za niewykonanie lub nienależyte wykonanie zobowiązania.
Ćwiczenia (tematy oraz zagadnienia)
Zobowiązania. Wielość wierzycieli i dłużników. Zmiana wierzyciela lub dłużnika.
Wygaśnięcie zobowiązań.
Konstrukcja umowy – essentialia, accidentalia umowne. Umowy nazwane /sprzedaż, darowizna, najem, dzierżawa, zlecenie, dzieło/ - przedmiot, obowiązki i uprawnienia stron.
Umowa w działalności organów administracji. Umowy w zamówieniach publicznych
Odpowiedzialność odszkodowawcza. Kara umowna.
Podstawy procesu cywilnego. Pozew. Odpowiedź na pozew. Apelacja.
</w:t>
      </w:r>
    </w:p>
    <w:p>
      <w:pPr>
        <w:keepNext w:val="1"/>
        <w:spacing w:after="10"/>
      </w:pPr>
      <w:r>
        <w:rPr>
          <w:b/>
          <w:bCs/>
        </w:rPr>
        <w:t xml:space="preserve">Metody oceny: </w:t>
      </w:r>
    </w:p>
    <w:p>
      <w:pPr>
        <w:spacing w:before="20" w:after="190"/>
      </w:pPr>
      <w:r>
        <w:rPr/>
        <w:t xml:space="preserve">Ćwiczenia zaliczane na podstawie obecności oraz aktywności na zajęciach, polegającej na rozwiązywaniu przygotowanych przez prowadzącego kazusów.
Wykład zaliczany po zaliczeniu ćwiczeń, zaliczenie polega na udzielaniu odpowiedzi na pytania otwarte, opisowe oraz na kazusy. Zalicza większość arytmetyczna punktów.Zaliczenie przedmiotu ma charakter zintegrowany – wykłady i ćwiczenia to jedna ocena łącznie.
Student, który zaliczył przedmiot (moduł) wie / umie / potrafi:
3.0	myśleć samodzielnie i kreatywnie.
3.5	samodzielnie rozwiązać większą część zadań.
4.0	samodzielnie rozwiązać większą część zadań, wskazując miejsca problemowe i przedstawiając własną interpretację.
4.5	samodzielnie rozwiązać większą część zadań, przedstawiając własną interpretację i zwięzłe uzasadnienie.
5.0	samodzielnie rozwiązać wszystkie zadania, przedstawiając własną interpretację i merytoryczne uzasadnienie.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E. Gniewek /red./, Podstawy prawa cywilnego i handlowego, t.I , C.H.Beck, Warszawa.
Literatura uzupełniająca:
W. Czachórski: Zobowiązania. Zarys wykładu (aktualizacja i uzupełnienia dokonane przez zespół w składzie: A. Brzozowski, M. Safjan, E. Skowrońska), Warszawa; lub: Radwański Z.: Zobowiązania - część ogólna,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wybrane teorie i koncepcje w zakresie prawa cywilnego, rozumie ich źródła i zastosowania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W_02: </w:t>
      </w:r>
    </w:p>
    <w:p>
      <w:pPr/>
      <w:r>
        <w:rPr/>
        <w:t xml:space="preserve">Zna podstawową terminologię w zakresie prawa cywilnego i potrafi ją zastosować w praktyce.</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Umiejętność posługiwania się podstawowymi pojęciami cywilnoprawnym i w toku wykładni i stosowania prawa prywatnego i publicznego</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U_03: </w:t>
      </w:r>
    </w:p>
    <w:p>
      <w:pPr/>
      <w:r>
        <w:rPr/>
        <w:t xml:space="preserve">Umiejętność dokonywania podstawowych czynności prawnych, w tym zwłaszcza polegających na zawieraniu umów.</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problemów związanych z zastosowaniem teorii prawa cywilnego do realnych sytuacji.</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Ma zdolność do zajmowania własnego stanowiska dotyczącego podstawowych problemów prawa cywilnego.</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K_03: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ramach dyskusji i omawiania problematyki ćwiczeń. 
Egzamin pisemny w formie pytań otwartych opisowych / testowych.
</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2024-05-10T20:03:02+02:00</dcterms:created>
  <dcterms:modified xsi:type="dcterms:W3CDTF">2024-05-10T20:03:02+02:00</dcterms:modified>
</cp:coreProperties>
</file>

<file path=docProps/custom.xml><?xml version="1.0" encoding="utf-8"?>
<Properties xmlns="http://schemas.openxmlformats.org/officeDocument/2006/custom-properties" xmlns:vt="http://schemas.openxmlformats.org/officeDocument/2006/docPropsVTypes"/>
</file>