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wykładach - 30 godz., 
b) egzamin pisemny - 2 godz.
2) Liczba godzin pracy własnej studenta - 43 w tym: 
a) bieżące przygotowanie do uczestnictwa w wykładach - 15 godz.,
b) studia nad literaturą przedmiotu - 15 godz., 
c) zapoznanie się z literaturą prawniczą w tym z aktami prawnymi - 3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- 35 godz., w tym: 
a) Prowadzenie wykładu - 30 godz.
b) Egzamin pisemny - 2 godz.
c) Konsultacje (poza wykładem) - 3 godz.
Razem 35 godz. ↔ 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8. Ustawa o informatyzacji,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ePUAP, Geoportal, EZD, PUE – systemy teleinformatyczne w administracji publicznej. Podstawowe usługi: profil zaufany, ESP, CRWD, interoperacyjność, przekazywanie tożsamości, informatyzacja procesów w podmiotach administracji publicznej.
11. Technologia podpisu elektronicznego. Ustawa o podpisie elektronicznym oraz aspekty techniczne. Szyfrowanie danych. Bezpieczeństwo. 
12. Cloud computing- przetwarzanie w chmurze
13. Zagrożenia bezpieczeństwa danych w systemach teleinformatycznych. Rodzaje zagrożeń. Podatność sieci telekomunikacyjnych na zagrożenia. Kradzież tożsamości i danych.
14. System zarządzania bezpieczeństwem informacji. Normy dot. bezpieczeństwa informacji.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Ustawa o informatyzacji działalności podmiotów realizujących zadania publiczne.
3. M. Ganczar Informatyzacja administracji publicznej, Warszawa CeDeWu Sp. z o.o. 2009
4. W. Dąbrowski, P. Kowalczuk podpis elektroniczny, Warszawa Mikom 2003
5. Instrukcje dla oprogramowania systemu EPUAP, GEOPORTAL, EZD.
6. R. Podpłonski, P. Popis — Podpis elektroniczy. Komentarz, Warszawa, 2004, Difin
7. ABC zasad bezpieczeństwa przetwarzania danych osobowych przy użyciu systemów informatycznych – www.giodo.gov.pl
8. Ustawa o ochronie danych osobowych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Zna wymagania związane z opracowaniem dokumentacji (instrukcja i procedury) dla systemów przetwarzających dane osobowe.</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Umie określić i scharakteryzować wymagania podczas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Umie określić prawne aspekty funkcjonowania podpisu elektronicznego. Potrafi wyjaśnić zasadę działania podpisu elektronicznego w porównaniu z profilem zaufanym.</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Umie przygotować wytyczne i założenia w procesie projektowania baz danych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U_05: </w:t>
      </w:r>
    </w:p>
    <w:p>
      <w:pPr/>
      <w:r>
        <w:rPr/>
        <w:t xml:space="preserve">Umie sprecyzować wytyczne do opracowania dokumentacji dot. ochrony danych osobowych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U_06: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S1A_U02, S1A_U03, S1A_U06, S1A_U08, S1A_U06, S1A_U08, S1A_U09, S1A_U10</w:t>
      </w:r>
    </w:p>
    <w:p>
      <w:pPr>
        <w:keepNext w:val="1"/>
        <w:spacing w:after="10"/>
      </w:pPr>
      <w:r>
        <w:rPr>
          <w:b/>
          <w:bCs/>
        </w:rPr>
        <w:t xml:space="preserve">Efekt U_07: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wprowadzenia i stosowania uporządkowanych procedur w procesie zarządzania procesem informatyzacji oraz bezpieczeństwem informacji.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 </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2026-08-19T00:54:26+02:00</dcterms:created>
  <dcterms:modified xsi:type="dcterms:W3CDTF">2026-08-19T00:54:26+02:00</dcterms:modified>
</cp:coreProperties>
</file>

<file path=docProps/custom.xml><?xml version="1.0" encoding="utf-8"?>
<Properties xmlns="http://schemas.openxmlformats.org/officeDocument/2006/custom-properties" xmlns:vt="http://schemas.openxmlformats.org/officeDocument/2006/docPropsVTypes"/>
</file>