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audytoryjne 15 godz., Zajęcia projektowe 15 godz., Zapoznanie się z literaturą 10 godz., Przygotowanie modelu obliczeniowego dla projektu, uruchomienie, weryfikacja 15 godz., Przygotowanie raportu projektu 5 godz., Przygotowanie do egzaminu,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The course gives an advanced understanding of the heat and mass transfer mechanisms: conduction, convection and radiation, building heat balances, air and moisture transfer within building components and whole buildings. The course will give skills in analysing the thermal characteristics of whole buildings and building components. The course enables the students to understand and use calculation methods for transient,  one- and multi-dimensional heat and mass flows, including models building components. The course introduces the components and whole building simulations.
</w:t>
      </w:r>
    </w:p>
    <w:p>
      <w:pPr>
        <w:keepNext w:val="1"/>
        <w:spacing w:after="10"/>
      </w:pPr>
      <w:r>
        <w:rPr>
          <w:b/>
          <w:bCs/>
        </w:rPr>
        <w:t xml:space="preserve">Treści kształcenia: </w:t>
      </w:r>
    </w:p>
    <w:p>
      <w:pPr>
        <w:spacing w:before="20" w:after="190"/>
      </w:pPr>
      <w:r>
        <w:rPr/>
        <w:t xml:space="preserve"> Calculation of Conduction Transfer Function for building's elements with Heaviside unit ste and Dirack impuls. Utilisation of thermal response functions to calculate the heat fluxes and surfacetemperature for transient thermal excitations on both sides of building element.
Thermal performance of building
components — Dynamic thermal
characteristics — Calculation methods
The properties considered are thermal admittances and thermal dynamic transfer properties, relating cyclic heat flow rate to cyclic temperature variations. Thermal admittance relates heat flow rate to temperature variations on the same side of the component. Thermal dynamic transfer properties relate physical quantities on one side of the component to those on the other side. From the aforementioned properties, it is possible to
define the heat capacity of a given component which quantifies the heat storage property of that component.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2026-02-10T01:00:28+01:00</dcterms:created>
  <dcterms:modified xsi:type="dcterms:W3CDTF">2026-02-10T01:00:28+01:00</dcterms:modified>
</cp:coreProperties>
</file>

<file path=docProps/custom.xml><?xml version="1.0" encoding="utf-8"?>
<Properties xmlns="http://schemas.openxmlformats.org/officeDocument/2006/custom-properties" xmlns:vt="http://schemas.openxmlformats.org/officeDocument/2006/docPropsVTypes"/>
</file>