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 = 5 ECTS w tym:
1) Liczba godzin kontaktowych
a) wykład - 30 godz.
b) ćwiczenia -  30 godz. 
c) konsultacje - 5 godz.
d) obecność na egzaminie- 2 godz.
2) Praca własna studenta
a) wykonanie w czasie poza zajęciami ćwiczeń rachunkowych - 20 godz.
b) wykonanie projektu obliczeniowego związanego z wyrównaniem sieci poligonowej metodą przybliżoną -20 godz.
c) przygotowanie do zajęć,  klasówek  i egzaminu   - 40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67 godz. = 2,5 pkt ECTS w tym:
a) wykład - 30 godz.
b) ćwiczenia -  30 godz. 
c) konsultacje - 5 godz.
d) obecność na egzaminie- 2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godz = 2 pkt ECTS  w tym:
a) wykonanie ćwiczeń rachunkowych indywidualnych dla każdego studenta. Sprawdzenie wyników dostępnym, darmowym programem komputerowym do obliczeń geodezyjnych- 20 godz.
b) wykonanie projektu obliczeniowego związanego z wyrównaniem sieci poligonowej metodą przybliżoną - 20 godz.
c) ewentualne pytania wyjaśniane są w czasie nieobowiązkowych konsultacji- 10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tworzenia.Podstawy konstrukcji instrumentów geodezyjnych (teodolit, niwelator, tachimetr elektroniczny). Metody sprawdzania i rektyfikacji instrumentów. Metody pomiarów geodezyjnych dla wykonania mapy zasadniczej. Klasyfikacja szczegółów terenowych i przepisy techniczne dotyczące ich pomiaru.Projektowanie, zakładanie,  pomiar i obliczenia osnów szczegółowych . Wpływ środowiska na wyniki pomiarów geodezyjnych, zjawisko refrakcji.
Ćwiczenia projektowe.Podstawy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mapy. Obliczanie pola powierzchni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GI.ISP-1009_W01: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GI.ISP-1009_W05: </w:t>
      </w:r>
    </w:p>
    <w:p>
      <w:pPr/>
      <w:r>
        <w:rPr/>
        <w:t xml:space="preserve">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GI.ISP-1009_W06: </w:t>
      </w:r>
    </w:p>
    <w:p>
      <w:pPr/>
      <w:r>
        <w:rPr/>
        <w:t xml:space="preserve">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GI.ISP-1009_W07: </w:t>
      </w:r>
    </w:p>
    <w:p>
      <w:pPr/>
      <w:r>
        <w:rPr/>
        <w:t xml:space="preserve">Zna przepisy (instrukcje techniczne) związane z pomiarami sytuacyjno-wysokościowymi.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T1P_W07, T1P_W08</w:t>
      </w:r>
    </w:p>
    <w:p>
      <w:pPr>
        <w:keepNext w:val="1"/>
        <w:spacing w:after="10"/>
      </w:pPr>
      <w:r>
        <w:rPr>
          <w:b/>
          <w:bCs/>
        </w:rPr>
        <w:t xml:space="preserve">Efekt GI.ISP-1009_W08: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T1P_W07, 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GI.ISP-1009_U01: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GI.ISP-1009_U02: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GI.ISP-1009_U03: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GI.ISP-1009_U04: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GI.ISP-1009_U05: </w:t>
      </w:r>
    </w:p>
    <w:p>
      <w:pPr/>
      <w:r>
        <w:rPr/>
        <w:t xml:space="preserve">Umie oszacować błędy pomiarowe i podjąć decyzję o ewentualnym powtarzaniu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GI.ISP-1009_U06: </w:t>
      </w:r>
    </w:p>
    <w:p>
      <w:pPr/>
      <w:r>
        <w:rPr/>
        <w:t xml:space="preserve">Umie przygotować dane do wykonania wielkoskalowej mapy sytuacyjno-wysokościowej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K_U16,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T1P_U07, T1P_U10, T1P_U12, T1P_U14, T1P_U18, T1P_U08, T1P_U11, T1P_U14, T1P_U15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GI.ISP-1009_K01: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T1P_K05,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GI.ISP-1009_K02: </w:t>
      </w:r>
    </w:p>
    <w:p>
      <w:pPr/>
      <w:r>
        <w:rPr/>
        <w:t xml:space="preserve">Potrafi nawiązać poprawne relacje z ludźmi podczas pomiarów geodezyjnych np podczas pomiarów wykonywanych na prywatnych posesjach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T1P_K05, T1P_K06,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2024-05-03T10:21:09+02:00</dcterms:created>
  <dcterms:modified xsi:type="dcterms:W3CDTF">2024-05-03T10:21:09+02:00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