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 uczestniczenie w wykładzie 
20 - czytanie literatury
10 -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podstawowych instytucji i pojęć prawnych. W trakcie wykładu studenci zostaną zapoznani z system prawa polskiego i prawa Unii Europejskiej, najważniejszymi zasadami ustroju oraz funkcjonowania władzy w Polsce, a także z wybranymi zagadnieniami prawa cywilnego oraz administracyjnego, w tym ochrony własności intelektualnej. .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2. Źródła prawa krajowego. 
3. Ogłaszanie aktów prawnych. Budowa aktu prawnego. Przepis prawa.
4. Źródła prawa UE. Wpływ prawa europejskiego na prawo krajowe.
5. Konstytucyjne zasady prawa.
6. Obowiązywanie i stosowanie prawa. Wykładnia prawa, reguły inferencyjne.
7. Podstawowe pojęcia prawoznawstwa i prawa administracyjnego. Norma prawna i jej struktura. Stosunek prawny.
8. Organy władzy ustawodawczej. Charakterystyka ogólna pozycji prawnoustrojowej Sejmu i Senatu. Funkcje Sejmu i Senatu. Funkcje Sejmu i Senatu. Zgromadzenie narodowe. Organy władzy sądowniczej. Charakterystyka ogólna pozycji prawnoustrojowej sądów. Struktura i właściwość sądów. Trybunał Konstytucyjny. Trybunał Stanu.
9. Organy władzy wykonawczej. Organ administracji publicznej. Urząd.  Zasady organizacji aparatu administracyjnego. Struktura administracji publicznej.  Prezydent. Prezes Rady Ministrów. Ministrowie. Podział terytorialny. Wojewoda. Organy samorządu terytorialnego
10. Podstawowe zasady podejmowania i prowadzenia działalności gospodarczej.
11. Elementy prawa cywilnego. Zdolność prawna. Zdolność do czynności prawnych. Osoba fizyczna. Osoba prawna. Ułomna osoba prawna. 
12. Elementy prawa prywatnego – administracyjnoprawna sytuacja osób fizycznych. Akta stanu cywilnego. Urząd stanu cywilnego. Zasady nadawania imion. Zmiana imienia i nazwiska. Cmentarze i chowanie zmarłych.
13. Elementy prawa prywatnego - administracyjnoprawna regulacja zrzeszania się.  Prawo o stowarzyszeniach.
14. Podstawy ochrony własności intelektualnej: własność przemysłowa, intelektualna i prawo patentowe</w:t>
      </w:r>
    </w:p>
    <w:p>
      <w:pPr>
        <w:keepNext w:val="1"/>
        <w:spacing w:after="10"/>
      </w:pPr>
      <w:r>
        <w:rPr>
          <w:b/>
          <w:bCs/>
        </w:rPr>
        <w:t xml:space="preserve">Metody oceny: </w:t>
      </w:r>
    </w:p>
    <w:p>
      <w:pPr>
        <w:spacing w:before="20" w:after="190"/>
      </w:pPr>
      <w:r>
        <w:rPr/>
        <w:t xml:space="preserve">zaliczenie pisemne (test jednokrotnego wyboru) 
poprawka –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Warszawa 2014, Wydawnictwo C.H. Beck, ISBN: 978-83-255-6488-9.
2. J. Kuciński (red.), Zarys prawa, Warszawa 2010, Wydawnictwo Lexis Nexis, ISBN: 978-83-7620-472-7.
3. Materiał normatywny.
Literatura uzupeniająca:
1. W. J. Kocot , A. Brzozowski , E. Skowrońska-Bocian, Prawo cywilne. Część ogólna. Zarys wykładu, Warszawa 2015, Wydawnictwo Wolters Kluwer, ISBN: 978-83-264-9355-3.
2. M. Wierzbowski (red.), Prawo administracyjne, Warszawa 2015, Wydawnictwo Wolters Kluwer, ISBN: 978-83-2648-437-7.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zasady i regulacje prawne związane z podejmowaniem i prowadzeniem działalności gospodarczej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 K_W16</w:t>
      </w:r>
    </w:p>
    <w:p>
      <w:pPr>
        <w:spacing w:before="20" w:after="190"/>
      </w:pPr>
      <w:r>
        <w:rPr>
          <w:b/>
          <w:bCs/>
        </w:rPr>
        <w:t xml:space="preserve">Powiązane efekty obszarowe: </w:t>
      </w:r>
      <w:r>
        <w:rPr/>
        <w:t xml:space="preserve">T1A_W09, P1A_W11, T1A_W08, P1A_W08, P1A_W11</w:t>
      </w:r>
    </w:p>
    <w:p>
      <w:pPr>
        <w:keepNext w:val="1"/>
        <w:spacing w:after="10"/>
      </w:pPr>
      <w:r>
        <w:rPr>
          <w:b/>
          <w:bCs/>
        </w:rPr>
        <w:t xml:space="preserve">Efekt W_02: </w:t>
      </w:r>
    </w:p>
    <w:p>
      <w:pPr/>
      <w:r>
        <w:rPr/>
        <w:t xml:space="preserve">Posiada podstawową wiedzę w zakresie ochrony własności intelektualnej: własności przemysłowej, prawa patentowego i prawa autorskiego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T1A_W11, T1A_W10, P1A_W10</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Posługuje się źródłami prawa polskiego i prawa Unii Europejskiej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Zna konstytucyjne zasady prawne oraz zasady wykładni prawa i rozumie ich wpływ na procesy stanowienia i stosowania prawa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T1A_K05, P1A_K03, P1A_K04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2024-05-04T19:14:24+02:00</dcterms:created>
  <dcterms:modified xsi:type="dcterms:W3CDTF">2024-05-04T19:14:24+02:00</dcterms:modified>
</cp:coreProperties>
</file>

<file path=docProps/custom.xml><?xml version="1.0" encoding="utf-8"?>
<Properties xmlns="http://schemas.openxmlformats.org/officeDocument/2006/custom-properties" xmlns:vt="http://schemas.openxmlformats.org/officeDocument/2006/docPropsVTypes"/>
</file>