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   1. Zakres działań odwodnieniowych i nawodnieniowych. 
2. Charakterystyka zjawisk towarzyszących filtracji wody w gruncie, zjawiska towarzyszące i skutki. 
3. Przyczyny podtopień terenów zurbanizowanych (naturalne i sztuczne) i sposób ich usuwania. 
4. Przyczyny występowania niedostatków wody w gruncie i sposoby ich usuwania. 
5. Powierzchniowe i podziemne sposoby odwodnień i nawodnień. 
6. Rodzaje drenaży: lokalizacja, zasady konstrukcji, obliczenia hydrauliczne, spadki, średnice, dobór materiałów, zasady doboru obsypki. 
7. Wyposażenie sieci drenażu poziomego. 
8. Odprowadzenie ujętych wód: wybór odbiornika, odprowadzenie grawitacyjne, odprowadzenie ciśnieniowe (obliczenia hydrauliczne, dobór pomp). 
9. Odwodnienie wykopów budowlanych. 
10. Odwodnienie gruntów trudnoprzepuszczalnych. 
11. Odwodnienie powierzchni utwardzonych. 
12. Zapotrzebowanie na wodę do nawodnień. Rozwiązania techniczne nawodnień. 
13. Ujęcia wód do nawodnień. 
14. Wymagania formalno-prawne odnoszące się do odwodnień i nawodnień oraz ich wpływ na środowisko.</w:t>
      </w:r>
    </w:p>
    <w:p>
      <w:pPr>
        <w:keepNext w:val="1"/>
        <w:spacing w:after="10"/>
      </w:pPr>
      <w:r>
        <w:rPr>
          <w:b/>
          <w:bCs/>
        </w:rPr>
        <w:t xml:space="preserve">Metody oceny: </w:t>
      </w:r>
    </w:p>
    <w:p>
      <w:pPr>
        <w:spacing w:before="20" w:after="190"/>
      </w:pPr>
      <w:r>
        <w:rPr/>
        <w:t xml:space="preserve">Ocena końcowa = 0,5 OW + 0,25 OCA + 0,25 OCP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Sokołowski, A. Żbikowski: Odwodnienia budowlane i osiedlowe
2. R. Edel: Odwodnienie dróg
3. S. Datka: Odwodnienie dróg i ulic
4. E. Mielcarzewicz: Melioracje miejskie i przemysłowe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na temat doboru systemów odwadniających i nawadniających
</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na temat materiałów i urządzeń stosowanych w systemach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opracowania projektu odwodnień i nawodnień na terenach zurbanizowanych
Posiada umiejętność eksploatacji systemów odwadniająco-nawadniających </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IS_U07</w:t>
      </w:r>
    </w:p>
    <w:p>
      <w:pPr>
        <w:spacing w:before="20" w:after="190"/>
      </w:pPr>
      <w:r>
        <w:rPr>
          <w:b/>
          <w:bCs/>
        </w:rPr>
        <w:t xml:space="preserve">Powiązane efekty obszarowe: </w:t>
      </w:r>
      <w:r>
        <w:rPr/>
        <w:t xml:space="preserve">T1A_U09, T1A_U14, T1A_U16</w:t>
      </w:r>
    </w:p>
    <w:p>
      <w:pPr>
        <w:keepNext w:val="1"/>
        <w:spacing w:after="10"/>
      </w:pPr>
      <w:r>
        <w:rPr>
          <w:b/>
          <w:bCs/>
        </w:rPr>
        <w:t xml:space="preserve">Efekt U02: </w:t>
      </w:r>
    </w:p>
    <w:p>
      <w:pPr/>
      <w:r>
        <w:rPr/>
        <w:t xml:space="preserve">Posiada umiejętność eksploatacji systemów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IS_U08</w:t>
      </w:r>
    </w:p>
    <w:p>
      <w:pPr>
        <w:spacing w:before="20" w:after="190"/>
      </w:pPr>
      <w:r>
        <w:rPr>
          <w:b/>
          <w:bCs/>
        </w:rPr>
        <w:t xml:space="preserve">Powiązane efekty obszarowe: </w:t>
      </w:r>
      <w:r>
        <w:rPr/>
        <w:t xml:space="preserve">T1A_U09, T1A_U13, T1A_U15,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aspektów działalności inżynierskiej i jej
wpływu na środowisko naturalne</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Posiada umiejętność pracy indywidualnej i odpowiedzialności za wykonywane
zadania</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2026-09-09T22:45:20+02:00</dcterms:created>
  <dcterms:modified xsi:type="dcterms:W3CDTF">2026-09-09T22:45:20+02:00</dcterms:modified>
</cp:coreProperties>
</file>

<file path=docProps/custom.xml><?xml version="1.0" encoding="utf-8"?>
<Properties xmlns="http://schemas.openxmlformats.org/officeDocument/2006/custom-properties" xmlns:vt="http://schemas.openxmlformats.org/officeDocument/2006/docPropsVTypes"/>
</file>