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arch., Joanna Fiszer, Mrg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jest zobowiązany wykonywać ćwiczenia projektowe na zajęciach 15h , jak również poza zajęciami 35 godzin,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z udziałem nauczyciela akademickiego - 15 godzin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 i przygotowanie projektów poza godzinami zajęć - 35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semestrze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Zbiór Polskich Norm „Rysunek techniczny budowlany”,
„Podręcznik projektowania architektoniczno – budowlanego.” 
E. Neufert,
Podręczniki do rysunku technicznego np "Dokumentacja budowlana 1. Rysunek budowlany" J. Mazur A. Tofiluk, 
Dziennik Ustaw Nr 75 z 15 czerwca 2002 roku „Warunki techniczne jakim powinny odpowiadać budynki i ich usytuowanie” wraz z późniejszymi zmianami, 
Dziennik Ustaw Nr 120 z 3 lipca 2003 „Szczegółowy zakres i forma projektu budowlanego.”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RYTER2W1: </w:t>
      </w:r>
    </w:p>
    <w:p>
      <w:pPr/>
      <w:r>
        <w:rPr/>
        <w:t xml:space="preserve">Zna zasady rysunku technicznego dotyczące zapisu i odczytu rysunków budowlanych oraz ich sporządzania. Ma wiedzę dotyczącą podstawowych materiałów i elementów budowlanych.Ma podstawową wiedzę w zakresie zagadnień powiązanych z kierunkiem budownictwo w szczególności architektury.Zna podstawowe normy, rozporządzenia oraz wytyczne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K1_W09,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T1A_W05,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RYTER2U1: </w:t>
      </w:r>
    </w:p>
    <w:p>
      <w:pPr/>
      <w:r>
        <w:rPr/>
        <w:t xml:space="preserve">Potrafi sporządzić i interpretować rysunki konstrukcyjne i architektoniczne. Potrafi interpretować rysunki związane z branżami pokrewnymi.Potrafi korzystać z podstawowych norm, rozporządzeń oraz wytycznych projektowania.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RYTER2K1: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2024-05-09T01:12:39+02:00</dcterms:created>
  <dcterms:modified xsi:type="dcterms:W3CDTF">2024-05-09T01:12:39+02:00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