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AUPRKOW01: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AUPRKOW02: </w:t>
      </w:r>
    </w:p>
    <w:p>
      <w:pPr/>
      <w:r>
        <w:rPr/>
        <w:t xml:space="preserve">														Zna zasady modelowania konstrukcji prętowych i płyt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AUPRKOU01: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AUPRKOU02: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AUPRKOK01: </w:t>
      </w:r>
    </w:p>
    <w:p>
      <w:pPr/>
      <w:r>
        <w:rPr/>
        <w:t xml:space="preserve">Umie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2024-05-07T23:31:16+02:00</dcterms:created>
  <dcterms:modified xsi:type="dcterms:W3CDTF">2024-05-07T23:31:16+02:00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