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mostownictwie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Oleszek,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wykłady 10 godz., zajęcia ćwiczeniowe 20 godz., przygotowanie do zajęć ćwiczeniowych 5 godz., wykonanie ćwiczeń obliczeniowych 20 godz., zapoznanie się ze wskazaną literaturą 5 godz.,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10 godz., zajęcia ćwiczeniowe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zajęcia ćwiczeniowe 20 godz., przygotowanie do zajęć ćwiczeniowych 5 godz., wykonanie ćwiczeń obliczeniowych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i literatura przedmiotu, omówienie dostępnego oprogramowania do analizy konstrukcji inżynierskich w Polsce i na świecie. Podstawowe problemy przy projektowaniu mostów i możliwości zastosowania wspomagania komputerowego przy ich rozwiązywaniu. Przykład zastosowania oprogramowania inżynierskiego do projektowania wiaduktu żelbetowego. Zapoznanie się oprogramowaniem wykorzystywanym na zajęciach. Przyjęcie algorytmów przy projektowaniu konstrukcji mostowych z zastosowaniem komputerowego wspomagania projektowania oraz sposób doboru modelu obliczeniowego do zadania inżynierskiego. Modelowanie konstrukcji żelbetowej. Modelowanie materiału i geometrii konstrukcji. Modelowanie różnych obciążeń. Analiza obciążeń i interpretowanie wyników, obliczanie naprężeń od wcześniej zdefiniowanych obciążeń. Kombinatoryka obciążeń. Budowanie obwiedni sił wewnętrznych. Sporządzanie dokumentacji obliczeniowej w postaci zestawień tabelarycznych oraz wykresów, wymiana danych między różnymi aplikacjami w celu przedstawiania wyników lub wykorzystania wyników w innych programach.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
[3] praca zbiorowa pod kierunkiem G.Rakowskiego; Mechanika budowli, ujęcie komputerowe. Arkady. Warszawa 1991;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
[6] Hambly E. C.: Bridge Deck Behaviour. John Wiley &amp; Sons. Nowy Jork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MEKOMMW1: </w:t>
      </w:r>
    </w:p>
    <w:p>
      <w:pPr/>
      <w:r>
        <w:rPr/>
        <w:t xml:space="preserve">Posiada wiedzę o możliwościach zastosowania wspomagania komputerowego w modelowaniu konstrukcji mostowych. Posiada wiedzę o sposobach modelowania wybranych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MEKOMMU1: </w:t>
      </w:r>
    </w:p>
    <w:p>
      <w:pPr/>
      <w:r>
        <w:rPr/>
        <w:t xml:space="preserve">Potrafi zamodelować prostą konstrukcję mostową w wybranym programie oraz zadać jej obciążenia normowe. Potrafi przeprowadzić analizę obliczeniową oraz zinterpretować wyniki obliczeń w wybranym programie w odniesieniu do odpowiednich norm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K1_U07,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T1A_U04, T1A_U05, T1A_U14,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MEKOMMK1: </w:t>
      </w:r>
    </w:p>
    <w:p>
      <w:pPr/>
      <w:r>
        <w:rPr/>
        <w:t xml:space="preserve">Potrafi analizować posiadane informacje pod kątem wykorzystania ich w modelowaniu konstrukcji mostowych, analizować wyniki obliczeń wspomaganych komputerowo z uwzględnieniem aspektów środowiskowych, a także bierze pod uwagę autorstwo wykorzystywanych algorytmów obliczeniowych.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2024-05-07T06:29:18+02:00</dcterms:created>
  <dcterms:modified xsi:type="dcterms:W3CDTF">2024-05-07T06:29:18+02:00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